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SAWMK6GP79UQ0VHGQAR8ZLJF7NZMOAPREE06WJDWXFF8TQWTZMBJYCJUFSUTPD6RXJM6EOLKZIX78HXJQXFTYFFZ89C0WOLB8FOORHB3BC1878D0F062E9CCE90F55F8A042D963" Type="http://schemas.microsoft.com/office/2006/relationships/officeDocumentMain" Target="NUL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4A08" w14:textId="77777777" w:rsidR="005D1A72" w:rsidRDefault="004414D2">
      <w:pPr>
        <w:pStyle w:val="ad"/>
        <w:spacing w:before="0" w:beforeAutospacing="0" w:after="0" w:afterAutospacing="0" w:line="520" w:lineRule="exact"/>
        <w:jc w:val="center"/>
        <w:textAlignment w:val="baseline"/>
        <w:rPr>
          <w:rFonts w:ascii="方正黑体_GBK" w:eastAsia="方正黑体_GBK" w:hAnsi="方正黑体_GBK" w:cs="方正黑体_GBK"/>
          <w:b/>
          <w:color w:val="303030"/>
          <w:sz w:val="30"/>
          <w:szCs w:val="30"/>
        </w:rPr>
      </w:pPr>
      <w:r>
        <w:rPr>
          <w:rFonts w:ascii="方正黑体_GBK" w:eastAsia="方正黑体_GBK" w:hAnsi="方正黑体_GBK" w:cs="方正黑体_GBK" w:hint="eastAsia"/>
          <w:b/>
          <w:color w:val="303030"/>
          <w:sz w:val="30"/>
          <w:szCs w:val="30"/>
        </w:rPr>
        <w:t>未来可期 我们等你</w:t>
      </w:r>
    </w:p>
    <w:p w14:paraId="71C3D245" w14:textId="77777777" w:rsidR="005D1A72" w:rsidRDefault="004414D2">
      <w:pPr>
        <w:pStyle w:val="ad"/>
        <w:spacing w:before="0" w:beforeAutospacing="0" w:after="0" w:afterAutospacing="0" w:line="520" w:lineRule="exact"/>
        <w:jc w:val="center"/>
        <w:textAlignment w:val="baseline"/>
        <w:rPr>
          <w:rFonts w:ascii="方正黑体_GBK" w:eastAsia="方正黑体_GBK" w:hAnsi="方正黑体_GBK" w:cs="方正黑体_GBK"/>
          <w:b/>
          <w:color w:val="303030"/>
          <w:sz w:val="30"/>
          <w:szCs w:val="30"/>
        </w:rPr>
      </w:pPr>
      <w:r>
        <w:rPr>
          <w:rFonts w:ascii="方正黑体_GBK" w:eastAsia="方正黑体_GBK" w:hAnsi="方正黑体_GBK" w:cs="方正黑体_GBK" w:hint="eastAsia"/>
          <w:b/>
          <w:color w:val="303030"/>
          <w:sz w:val="30"/>
          <w:szCs w:val="30"/>
        </w:rPr>
        <w:t>——南京银行2023届全球校园招聘公告</w:t>
      </w:r>
    </w:p>
    <w:p w14:paraId="00669835" w14:textId="77777777" w:rsidR="005D1A72" w:rsidRDefault="005D1A72">
      <w:pPr>
        <w:widowControl/>
        <w:spacing w:line="520" w:lineRule="exact"/>
        <w:jc w:val="center"/>
        <w:textAlignment w:val="baseline"/>
        <w:rPr>
          <w:rFonts w:ascii="仿宋_GB2312" w:eastAsia="仿宋_GB2312" w:hAnsi="微软雅黑" w:cs="宋体"/>
          <w:b/>
          <w:bCs/>
          <w:color w:val="303030"/>
          <w:kern w:val="0"/>
          <w:sz w:val="24"/>
          <w:szCs w:val="24"/>
        </w:rPr>
      </w:pPr>
    </w:p>
    <w:p w14:paraId="7AE9D589" w14:textId="77777777" w:rsidR="005D1A72" w:rsidRDefault="004414D2">
      <w:pPr>
        <w:widowControl/>
        <w:spacing w:line="480" w:lineRule="exact"/>
        <w:jc w:val="center"/>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仰望星河，以梦为马，</w:t>
      </w:r>
    </w:p>
    <w:p w14:paraId="77B1D005" w14:textId="77777777" w:rsidR="005D1A72" w:rsidRDefault="004414D2">
      <w:pPr>
        <w:widowControl/>
        <w:spacing w:line="480" w:lineRule="exact"/>
        <w:jc w:val="center"/>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扶摇而上入青霄。</w:t>
      </w:r>
    </w:p>
    <w:p w14:paraId="7B864394" w14:textId="77777777" w:rsidR="005D1A72" w:rsidRDefault="004414D2">
      <w:pPr>
        <w:widowControl/>
        <w:spacing w:line="480" w:lineRule="exact"/>
        <w:jc w:val="center"/>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身在庠序，心怀远方，</w:t>
      </w:r>
    </w:p>
    <w:p w14:paraId="68DB7707" w14:textId="77777777" w:rsidR="005D1A72" w:rsidRDefault="004414D2">
      <w:pPr>
        <w:widowControl/>
        <w:spacing w:line="480" w:lineRule="exact"/>
        <w:jc w:val="center"/>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青春无畏再起航。</w:t>
      </w:r>
    </w:p>
    <w:p w14:paraId="467247E5" w14:textId="77777777" w:rsidR="005D1A72" w:rsidRDefault="004414D2">
      <w:pPr>
        <w:widowControl/>
        <w:spacing w:line="480" w:lineRule="exact"/>
        <w:jc w:val="center"/>
        <w:textAlignment w:val="baseline"/>
        <w:rPr>
          <w:rFonts w:ascii="方正仿宋_GBK" w:eastAsia="方正仿宋_GBK" w:hAnsi="方正仿宋_GBK" w:cs="方正仿宋_GBK"/>
          <w:color w:val="303030"/>
          <w:kern w:val="0"/>
          <w:sz w:val="20"/>
          <w:szCs w:val="20"/>
        </w:rPr>
      </w:pPr>
      <w:r>
        <w:rPr>
          <w:rFonts w:ascii="方正仿宋_GBK" w:eastAsia="方正仿宋_GBK" w:hAnsi="方正仿宋_GBK" w:cs="方正仿宋_GBK" w:hint="eastAsia"/>
          <w:b/>
          <w:bCs/>
          <w:color w:val="303030"/>
          <w:kern w:val="0"/>
          <w:sz w:val="24"/>
          <w:szCs w:val="24"/>
        </w:rPr>
        <w:t>未来可期，我们等你！</w:t>
      </w:r>
    </w:p>
    <w:p w14:paraId="293CFBCD" w14:textId="77777777" w:rsidR="005D1A72" w:rsidRDefault="004414D2">
      <w:pPr>
        <w:widowControl/>
        <w:spacing w:line="500" w:lineRule="exact"/>
        <w:textAlignment w:val="baseline"/>
        <w:rPr>
          <w:rFonts w:ascii="微软雅黑" w:eastAsia="微软雅黑" w:hAnsi="微软雅黑" w:cs="宋体"/>
          <w:color w:val="303030"/>
          <w:kern w:val="0"/>
          <w:sz w:val="20"/>
          <w:szCs w:val="20"/>
        </w:rPr>
      </w:pPr>
      <w:r>
        <w:rPr>
          <w:rFonts w:ascii="微软雅黑" w:eastAsia="微软雅黑" w:hAnsi="微软雅黑" w:cs="宋体" w:hint="eastAsia"/>
          <w:color w:val="303030"/>
          <w:kern w:val="0"/>
          <w:sz w:val="24"/>
          <w:szCs w:val="24"/>
        </w:rPr>
        <w:t> </w:t>
      </w:r>
    </w:p>
    <w:p w14:paraId="2394B89F" w14:textId="77777777" w:rsidR="005D1A72" w:rsidRDefault="004414D2">
      <w:pPr>
        <w:widowControl/>
        <w:spacing w:line="500" w:lineRule="exact"/>
        <w:ind w:firstLineChars="200" w:firstLine="480"/>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南京银行成立于1996年2月8日，是一家具有独立法人资格的股份制商业银行，实行一级法人体制。目前，资产规模1.92万亿元，员工1.3万人，实现布局京沪杭及江苏省内设区市全覆盖。设有南京、苏州、北京、上海、杭州等17家分行，220余家营业网点，拥有8家股权投资机构。入选英国《银行家》杂志公布的全球1000家大银行和全球银行品牌500强排行榜，排名逐年提升，2022年分列第101位和第98位，在中国银行业协会评选的“中国银行业100强”榜单上位列第21位，历年来在国内外银行业各类奖项评比中屡获殊荣。</w:t>
      </w:r>
    </w:p>
    <w:p w14:paraId="1B7B7ABD" w14:textId="77777777" w:rsidR="005D1A72" w:rsidRDefault="004414D2">
      <w:pPr>
        <w:widowControl/>
        <w:spacing w:line="500" w:lineRule="exact"/>
        <w:ind w:firstLineChars="200" w:firstLine="480"/>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bCs/>
          <w:color w:val="303030"/>
          <w:kern w:val="0"/>
          <w:sz w:val="24"/>
          <w:szCs w:val="24"/>
        </w:rPr>
        <w:t>我们聚焦实体，业绩领先。</w:t>
      </w:r>
      <w:r>
        <w:rPr>
          <w:rFonts w:ascii="方正仿宋_GBK" w:eastAsia="方正仿宋_GBK" w:hAnsi="方正仿宋_GBK" w:cs="方正仿宋_GBK" w:hint="eastAsia"/>
          <w:color w:val="303030"/>
          <w:kern w:val="0"/>
          <w:sz w:val="24"/>
          <w:szCs w:val="24"/>
        </w:rPr>
        <w:t>我们始终坚持做强做精做出特色的发展道路，坚持“以客户为中心”，强化实体经济等重点领域金融支持，优化金融资源配置。通过开展“鑫制造”营销活动等方式，支持制造业高质量发展；发挥科技金融特色专长，启动“专精特新”中小企业赋能提升专项行动；积极助力“双碳”目标，创新发展绿色金融，首创推出全国首款碳表现挂钩贷款；深耕细作普惠金融，对接乡村振兴战略，加强对小微企业、现代农业等领域的金融服务。深入推进大零售和交易银行两大战略，金融科技赋能引领公司金融、零售金融、金融市场三大业务板块齐头并进，打造“商业银行+投资银行+交易银行+私人银行”综合化经营模式。</w:t>
      </w:r>
    </w:p>
    <w:p w14:paraId="6B20695E" w14:textId="77777777" w:rsidR="005D1A72" w:rsidRDefault="004414D2">
      <w:pPr>
        <w:widowControl/>
        <w:spacing w:line="500" w:lineRule="exact"/>
        <w:ind w:firstLineChars="200" w:firstLine="480"/>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bCs/>
          <w:color w:val="303030"/>
          <w:kern w:val="0"/>
          <w:sz w:val="24"/>
          <w:szCs w:val="24"/>
        </w:rPr>
        <w:t>我们思想开放，敢为人先。</w:t>
      </w:r>
      <w:r>
        <w:rPr>
          <w:rFonts w:ascii="方正仿宋_GBK" w:eastAsia="方正仿宋_GBK" w:hAnsi="方正仿宋_GBK" w:cs="方正仿宋_GBK" w:hint="eastAsia"/>
          <w:color w:val="303030"/>
          <w:kern w:val="0"/>
          <w:sz w:val="24"/>
          <w:szCs w:val="24"/>
        </w:rPr>
        <w:t>2001年，吸收国际金融公司（IFC）投资入股，是中、外金融机构合作的探索者；2005年，引入法国巴黎银行（BNPP）入股，</w:t>
      </w:r>
      <w:r>
        <w:rPr>
          <w:rFonts w:ascii="方正仿宋_GBK" w:eastAsia="方正仿宋_GBK" w:hAnsi="方正仿宋_GBK" w:cs="方正仿宋_GBK" w:hint="eastAsia"/>
          <w:color w:val="303030"/>
          <w:kern w:val="0"/>
          <w:sz w:val="24"/>
          <w:szCs w:val="24"/>
        </w:rPr>
        <w:lastRenderedPageBreak/>
        <w:t>首开入世后中国银行业与外资银行战略合作的先河；2006年，参股日照银行并成为其并列第一大股东，开创了国内城商行异地参股的先例；2007年初，首家异地分行泰州分行开业，成为国内首批跨区域发展的城商行；2007年7月，在上交所挂牌交易（股票代码：601009），是国内首家在上交所主板上市的城商行；2015年，成为国内第一家获得上海自贸区分账核算业务资格的异地城商行；2015年11月，南京银行江北新区分行成为首家进驻南京江北新区的分行级银行业金融机构；2015年底，南京银行国家级博士后科研工作站获批设立，为高端领军型人才培养创立了平台；2018年3月，总行数字银行管理部成立，成为城商行中首家正式启动全行数字化转型工作的股份制商业银行；2019年，南京银行中国（江苏）自由贸易试验区南京、苏州、连云港业务中心正式成立。</w:t>
      </w:r>
    </w:p>
    <w:p w14:paraId="55772AA4" w14:textId="77777777" w:rsidR="005D1A72" w:rsidRDefault="004414D2">
      <w:pPr>
        <w:widowControl/>
        <w:spacing w:line="500" w:lineRule="exact"/>
        <w:ind w:firstLineChars="200" w:firstLine="480"/>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bCs/>
          <w:color w:val="303030"/>
          <w:kern w:val="0"/>
          <w:sz w:val="24"/>
          <w:szCs w:val="24"/>
        </w:rPr>
        <w:t>我们合纵连横，多元发展。</w:t>
      </w:r>
      <w:r>
        <w:rPr>
          <w:rFonts w:ascii="方正仿宋_GBK" w:eastAsia="方正仿宋_GBK" w:hAnsi="方正仿宋_GBK" w:cs="方正仿宋_GBK" w:hint="eastAsia"/>
          <w:color w:val="303030"/>
          <w:kern w:val="0"/>
          <w:sz w:val="24"/>
          <w:szCs w:val="24"/>
        </w:rPr>
        <w:t>我们在探索综合化经营的道路上不断向前迈进。发起设立宜兴阳羡、昆山鹿城两家村镇银行，投资组建鑫元基金管理有限公司，全资设立南银理财有限责任公司，控股南银法巴消费金融公司。昆山鹿城村镇银行于2015年成功实现“新三板”挂牌，成为全国第一家在“新三板”挂牌的村镇银行。南银理财有限责任公司于2020年8月正式开业，是江苏省内首批获准开业、首家开业的城商行系理财子公司。参股日照银行、江苏金融租赁有限公司、芜湖津盛农村商业银行。牵头国内中小银行类金融机构合作成立紫金山·鑫合金融家俱乐部，俱乐部正式成员行127家，覆盖全国26个省、市、自治区。</w:t>
      </w:r>
    </w:p>
    <w:p w14:paraId="57ABBA35" w14:textId="77777777" w:rsidR="005D1A72" w:rsidRDefault="004414D2">
      <w:pPr>
        <w:widowControl/>
        <w:spacing w:line="500" w:lineRule="exact"/>
        <w:ind w:firstLineChars="200" w:firstLine="480"/>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bCs/>
          <w:color w:val="303030"/>
          <w:kern w:val="0"/>
          <w:sz w:val="24"/>
          <w:szCs w:val="24"/>
        </w:rPr>
        <w:t>我们拥抱科技，赢取未来。</w:t>
      </w:r>
      <w:r>
        <w:rPr>
          <w:rFonts w:ascii="方正仿宋_GBK" w:eastAsia="方正仿宋_GBK" w:hAnsi="方正仿宋_GBK" w:cs="方正仿宋_GBK" w:hint="eastAsia"/>
          <w:color w:val="303030"/>
          <w:kern w:val="0"/>
          <w:sz w:val="24"/>
          <w:szCs w:val="24"/>
        </w:rPr>
        <w:t>我们围绕“数字化转型”和“开放银行”战略，推动敏捷组织试点，高效打造数字信用卡N card、企业银行APP“鑫e伴”等拳头产品，同时以“云化、线上化、智能化”为方向，不断强化科技赋能。2016年，全行新一代核心信息系统成功上线；2017年，与阿里云、蚂蚁金服签署战略合作协议，共建“鑫云+”互金开放平台，打造金融科技共享生态圈；2018年，南京银行浦口新数据中心顺利投产，国标A级机房、智能先进、如航天指挥室一般的ECC中心，平稳保障全行业务快速发展及集团化经营；2019年，虚拟员工“楠楠”“晶晶”正式上岗，成为国内银行业首个投入生产的数字员工；2020年，国内首家24小时在线的AI数字员工营业厅在南京银行手机银行正式</w:t>
      </w:r>
      <w:r>
        <w:rPr>
          <w:rFonts w:ascii="方正仿宋_GBK" w:eastAsia="方正仿宋_GBK" w:hAnsi="方正仿宋_GBK" w:cs="方正仿宋_GBK" w:hint="eastAsia"/>
          <w:color w:val="303030"/>
          <w:kern w:val="0"/>
          <w:sz w:val="24"/>
          <w:szCs w:val="24"/>
        </w:rPr>
        <w:lastRenderedPageBreak/>
        <w:t>上线，实现数字时代线上化、智能化服务；2021年，依托成熟的分布式基础架构和微服务应用能力，以N card及“鑫e伴”为抓手，持续拓宽零售、企业端场景化建设，为客户打造多维度和多层次的线上金融服务体验；2022年，通过城银清算一点接入数字人民币系统，成为首家接入数字人民币互联互通平台个人钱包的城商行。</w:t>
      </w:r>
    </w:p>
    <w:p w14:paraId="72135AEB" w14:textId="77777777" w:rsidR="005D1A72" w:rsidRDefault="004414D2">
      <w:pPr>
        <w:widowControl/>
        <w:spacing w:line="500" w:lineRule="exact"/>
        <w:ind w:firstLineChars="200" w:firstLine="480"/>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bCs/>
          <w:color w:val="303030"/>
          <w:kern w:val="0"/>
          <w:sz w:val="24"/>
          <w:szCs w:val="24"/>
        </w:rPr>
        <w:t>我们风华正茂，不懈追梦。</w:t>
      </w:r>
      <w:r>
        <w:rPr>
          <w:rFonts w:ascii="方正仿宋_GBK" w:eastAsia="方正仿宋_GBK" w:hAnsi="方正仿宋_GBK" w:cs="方正仿宋_GBK" w:hint="eastAsia"/>
          <w:color w:val="303030"/>
          <w:kern w:val="0"/>
          <w:sz w:val="24"/>
          <w:szCs w:val="24"/>
        </w:rPr>
        <w:t>我们秉承“人才是第一资源”的理念，建设了一支成熟稳定、高素质、专业化的人才队伍。全行干部员工平均年龄32岁，本科及以上学历的员工占比为98%，硕士及以上学历的员工占比为30%，现代、职业、创新、乐活是我们的标签。我们积极践行“事业汇聚人才，奋斗成就未来”的人才理念，不断培养和锻造人才。搭建覆盖全员的职业化、现代化学习培训机制，南京银行科教创新园全面投入使用，有效支撑了全行干部员工的成长与发展，增强了干部员工队伍的凝聚力与战斗力；持续建设员工多元化职业发展通道，清晰的任职资格标准体系和晋升机制，鼓励员工以本专业为发展根基，不断提升自身专业能力，实现在本序列内垂直晋升或跨序列横向发展；坚持战略导向、市场导向、价值导向和发展导向的管理原则，以“以岗位定空间，以能力定标准，以绩效定薪酬”为付薪理念，强调岗位、能力与绩效并重，建立全方位、广覆盖、多层次、宽领域的“鑫福家”健康福利生态体系，着力实现员工价值与公司事业的共同成长。我们为每一位奋斗者筑就拼搏奋进的舞台，让每一位员工更具获得感、幸福感和成就感。</w:t>
      </w:r>
    </w:p>
    <w:p w14:paraId="6B93D724" w14:textId="77777777" w:rsidR="005D1A72" w:rsidRDefault="004414D2">
      <w:pPr>
        <w:widowControl/>
        <w:spacing w:line="500" w:lineRule="exact"/>
        <w:ind w:firstLineChars="200" w:firstLine="480"/>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南京银行成立26载，始终坚持“责任金融，和谐共赢”的主题文化模式，秉承“坚韧不拔、傲然挺立、敢为天下先”的梅花精神，坚守“做强做精做出特色，成为中小银行中一流的综合金融服务商”的战略愿景，踔厉前行、砥砺奋进。</w:t>
      </w:r>
    </w:p>
    <w:p w14:paraId="21B15DF7" w14:textId="77777777" w:rsidR="005D1A72" w:rsidRDefault="004414D2">
      <w:pPr>
        <w:widowControl/>
        <w:spacing w:line="500" w:lineRule="exact"/>
        <w:ind w:firstLineChars="200" w:firstLine="480"/>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伟大的事业汇聚优秀的人才，高远的梦想召唤共进的伙伴。</w:t>
      </w:r>
      <w:r>
        <w:rPr>
          <w:rFonts w:ascii="方正仿宋_GBK" w:eastAsia="方正仿宋_GBK" w:hAnsi="方正仿宋_GBK" w:cs="方正仿宋_GBK" w:hint="eastAsia"/>
          <w:color w:val="303030"/>
          <w:kern w:val="0"/>
          <w:sz w:val="24"/>
          <w:szCs w:val="24"/>
        </w:rPr>
        <w:t>南京银行人始终坚信奋斗创造幸福，坚持事业共建、价值共创、成就共享、未来共赢，不断开创属于南京银行人的美好未来！</w:t>
      </w:r>
      <w:r>
        <w:rPr>
          <w:rFonts w:ascii="方正仿宋_GBK" w:eastAsia="方正仿宋_GBK" w:hAnsi="方正仿宋_GBK" w:cs="方正仿宋_GBK" w:hint="eastAsia"/>
          <w:b/>
          <w:bCs/>
          <w:color w:val="303030"/>
          <w:kern w:val="0"/>
          <w:sz w:val="24"/>
          <w:szCs w:val="24"/>
        </w:rPr>
        <w:t>我们真挚邀请青春勃发的全球优秀学子，加入我们青春的事业和团队，追逐实现你的和我们共同的梦想。未来可期，我们等你！</w:t>
      </w:r>
    </w:p>
    <w:p w14:paraId="2C6E9723" w14:textId="77777777" w:rsidR="005D1A72" w:rsidRDefault="004414D2">
      <w:pPr>
        <w:pStyle w:val="10"/>
        <w:widowControl/>
        <w:numPr>
          <w:ilvl w:val="0"/>
          <w:numId w:val="1"/>
        </w:numPr>
        <w:spacing w:line="520" w:lineRule="exact"/>
        <w:ind w:left="811" w:firstLineChars="0" w:hanging="539"/>
        <w:jc w:val="left"/>
        <w:rPr>
          <w:rFonts w:ascii="方正黑体_GBK" w:eastAsia="方正黑体_GBK" w:hAnsi="方正黑体_GBK" w:cs="方正黑体_GBK"/>
          <w:color w:val="303030"/>
          <w:kern w:val="0"/>
          <w:sz w:val="24"/>
          <w:szCs w:val="24"/>
        </w:rPr>
      </w:pPr>
      <w:r>
        <w:rPr>
          <w:rFonts w:ascii="微软雅黑" w:eastAsia="微软雅黑" w:hAnsi="微软雅黑" w:cs="宋体"/>
          <w:color w:val="303030"/>
          <w:kern w:val="0"/>
          <w:szCs w:val="21"/>
        </w:rPr>
        <w:br w:type="page"/>
      </w:r>
      <w:r>
        <w:rPr>
          <w:rFonts w:ascii="方正黑体_GBK" w:eastAsia="方正黑体_GBK" w:hAnsi="方正黑体_GBK" w:cs="方正黑体_GBK" w:hint="eastAsia"/>
          <w:color w:val="303030"/>
          <w:kern w:val="0"/>
          <w:sz w:val="24"/>
          <w:szCs w:val="24"/>
        </w:rPr>
        <w:lastRenderedPageBreak/>
        <w:t>招聘机构和人数</w:t>
      </w:r>
    </w:p>
    <w:tbl>
      <w:tblPr>
        <w:tblW w:w="10842" w:type="dxa"/>
        <w:jc w:val="center"/>
        <w:tblLayout w:type="fixed"/>
        <w:tblCellMar>
          <w:top w:w="15" w:type="dxa"/>
          <w:left w:w="15" w:type="dxa"/>
          <w:bottom w:w="15" w:type="dxa"/>
          <w:right w:w="15" w:type="dxa"/>
        </w:tblCellMar>
        <w:tblLook w:val="04A0" w:firstRow="1" w:lastRow="0" w:firstColumn="1" w:lastColumn="0" w:noHBand="0" w:noVBand="1"/>
      </w:tblPr>
      <w:tblGrid>
        <w:gridCol w:w="630"/>
        <w:gridCol w:w="1577"/>
        <w:gridCol w:w="795"/>
        <w:gridCol w:w="585"/>
        <w:gridCol w:w="556"/>
        <w:gridCol w:w="627"/>
        <w:gridCol w:w="614"/>
        <w:gridCol w:w="955"/>
        <w:gridCol w:w="1080"/>
        <w:gridCol w:w="660"/>
        <w:gridCol w:w="2763"/>
      </w:tblGrid>
      <w:tr w:rsidR="005D1A72" w14:paraId="49118B71" w14:textId="77777777">
        <w:trPr>
          <w:trHeight w:val="285"/>
          <w:jc w:val="center"/>
        </w:trPr>
        <w:tc>
          <w:tcPr>
            <w:tcW w:w="2207"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14:paraId="29A8DB5B" w14:textId="77777777" w:rsidR="005D1A72" w:rsidRDefault="004414D2" w:rsidP="007C21A0">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招聘</w:t>
            </w:r>
            <w:r w:rsidR="007C21A0">
              <w:rPr>
                <w:rFonts w:ascii="方正书宋_GBK" w:eastAsia="方正书宋_GBK" w:hAnsi="方正书宋_GBK" w:cs="方正书宋_GBK" w:hint="eastAsia"/>
                <w:b/>
                <w:color w:val="000000"/>
                <w:kern w:val="0"/>
                <w:sz w:val="20"/>
                <w:szCs w:val="20"/>
              </w:rPr>
              <w:t>机构</w:t>
            </w:r>
            <w:r>
              <w:rPr>
                <w:rFonts w:ascii="方正书宋_GBK" w:eastAsia="方正书宋_GBK" w:hAnsi="方正书宋_GBK" w:cs="方正书宋_GBK" w:hint="eastAsia"/>
                <w:b/>
                <w:color w:val="000000"/>
                <w:kern w:val="0"/>
                <w:sz w:val="20"/>
                <w:szCs w:val="20"/>
              </w:rPr>
              <w:t>（</w:t>
            </w:r>
            <w:r w:rsidR="007C21A0">
              <w:rPr>
                <w:rFonts w:ascii="方正书宋_GBK" w:eastAsia="方正书宋_GBK" w:hAnsi="方正书宋_GBK" w:cs="方正书宋_GBK" w:hint="eastAsia"/>
                <w:b/>
                <w:color w:val="000000"/>
                <w:kern w:val="0"/>
                <w:sz w:val="20"/>
                <w:szCs w:val="20"/>
              </w:rPr>
              <w:t>岗位</w:t>
            </w:r>
            <w:r>
              <w:rPr>
                <w:rFonts w:ascii="方正书宋_GBK" w:eastAsia="方正书宋_GBK" w:hAnsi="方正书宋_GBK" w:cs="方正书宋_GBK" w:hint="eastAsia"/>
                <w:b/>
                <w:color w:val="000000"/>
                <w:kern w:val="0"/>
                <w:sz w:val="20"/>
                <w:szCs w:val="20"/>
              </w:rPr>
              <w:t>）</w:t>
            </w:r>
          </w:p>
        </w:tc>
        <w:tc>
          <w:tcPr>
            <w:tcW w:w="795"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tcPr>
          <w:p w14:paraId="4DF3EA08"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工作</w:t>
            </w:r>
            <w:r>
              <w:rPr>
                <w:rFonts w:ascii="方正书宋_GBK" w:eastAsia="方正书宋_GBK" w:hAnsi="方正书宋_GBK" w:cs="方正书宋_GBK" w:hint="eastAsia"/>
                <w:b/>
                <w:color w:val="000000"/>
                <w:kern w:val="0"/>
                <w:sz w:val="20"/>
                <w:szCs w:val="20"/>
              </w:rPr>
              <w:br/>
              <w:t>地点</w:t>
            </w:r>
          </w:p>
        </w:tc>
        <w:tc>
          <w:tcPr>
            <w:tcW w:w="5077" w:type="dxa"/>
            <w:gridSpan w:val="7"/>
            <w:tcBorders>
              <w:top w:val="single" w:sz="12" w:space="0" w:color="000000"/>
              <w:left w:val="single" w:sz="4" w:space="0" w:color="000000"/>
              <w:bottom w:val="single" w:sz="4" w:space="0" w:color="000000"/>
              <w:right w:val="single" w:sz="4" w:space="0" w:color="000000"/>
            </w:tcBorders>
            <w:shd w:val="clear" w:color="auto" w:fill="auto"/>
            <w:vAlign w:val="center"/>
          </w:tcPr>
          <w:p w14:paraId="216602AF"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招聘人数</w:t>
            </w:r>
          </w:p>
        </w:tc>
        <w:tc>
          <w:tcPr>
            <w:tcW w:w="2763" w:type="dxa"/>
            <w:vMerge w:val="restart"/>
            <w:tcBorders>
              <w:top w:val="single" w:sz="12" w:space="0" w:color="000000"/>
              <w:left w:val="single" w:sz="4" w:space="0" w:color="000000"/>
              <w:right w:val="single" w:sz="12" w:space="0" w:color="000000"/>
            </w:tcBorders>
            <w:shd w:val="clear" w:color="auto" w:fill="auto"/>
            <w:vAlign w:val="center"/>
          </w:tcPr>
          <w:p w14:paraId="6181BBE1"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备注</w:t>
            </w:r>
          </w:p>
        </w:tc>
      </w:tr>
      <w:tr w:rsidR="005D1A72" w14:paraId="3F37C406" w14:textId="77777777">
        <w:trPr>
          <w:trHeight w:val="495"/>
          <w:jc w:val="center"/>
        </w:trPr>
        <w:tc>
          <w:tcPr>
            <w:tcW w:w="2207" w:type="dxa"/>
            <w:gridSpan w:val="2"/>
            <w:vMerge/>
            <w:tcBorders>
              <w:top w:val="single" w:sz="12" w:space="0" w:color="000000"/>
              <w:left w:val="single" w:sz="12" w:space="0" w:color="000000"/>
              <w:bottom w:val="single" w:sz="12" w:space="0" w:color="000000"/>
              <w:right w:val="single" w:sz="4" w:space="0" w:color="000000"/>
            </w:tcBorders>
            <w:shd w:val="clear" w:color="auto" w:fill="auto"/>
            <w:vAlign w:val="center"/>
          </w:tcPr>
          <w:p w14:paraId="411F4CAF" w14:textId="77777777" w:rsidR="005D1A72" w:rsidRDefault="005D1A72">
            <w:pPr>
              <w:jc w:val="center"/>
              <w:rPr>
                <w:rFonts w:ascii="方正书宋_GBK" w:eastAsia="方正书宋_GBK" w:hAnsi="方正书宋_GBK" w:cs="方正书宋_GBK"/>
                <w:b/>
                <w:color w:val="000000"/>
                <w:sz w:val="20"/>
                <w:szCs w:val="20"/>
              </w:rPr>
            </w:pPr>
          </w:p>
        </w:tc>
        <w:tc>
          <w:tcPr>
            <w:tcW w:w="795" w:type="dxa"/>
            <w:vMerge/>
            <w:tcBorders>
              <w:top w:val="single" w:sz="12" w:space="0" w:color="000000"/>
              <w:left w:val="single" w:sz="4" w:space="0" w:color="000000"/>
              <w:bottom w:val="single" w:sz="12" w:space="0" w:color="000000"/>
              <w:right w:val="single" w:sz="4" w:space="0" w:color="000000"/>
            </w:tcBorders>
            <w:shd w:val="clear" w:color="auto" w:fill="auto"/>
            <w:vAlign w:val="center"/>
          </w:tcPr>
          <w:p w14:paraId="68CDBF39" w14:textId="77777777" w:rsidR="005D1A72" w:rsidRDefault="005D1A72">
            <w:pPr>
              <w:jc w:val="center"/>
              <w:rPr>
                <w:rFonts w:ascii="方正书宋_GBK" w:eastAsia="方正书宋_GBK" w:hAnsi="方正书宋_GBK" w:cs="方正书宋_GBK"/>
                <w:b/>
                <w:color w:val="000000"/>
                <w:sz w:val="20"/>
                <w:szCs w:val="20"/>
              </w:rPr>
            </w:pPr>
          </w:p>
        </w:tc>
        <w:tc>
          <w:tcPr>
            <w:tcW w:w="585"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82DCBE5"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信息科技</w:t>
            </w:r>
          </w:p>
        </w:tc>
        <w:tc>
          <w:tcPr>
            <w:tcW w:w="55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FF3D008"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数字银行</w:t>
            </w:r>
          </w:p>
        </w:tc>
        <w:tc>
          <w:tcPr>
            <w:tcW w:w="62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7809374"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本科生</w:t>
            </w:r>
          </w:p>
        </w:tc>
        <w:tc>
          <w:tcPr>
            <w:tcW w:w="614"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AA5AD17"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研究生</w:t>
            </w:r>
          </w:p>
        </w:tc>
        <w:tc>
          <w:tcPr>
            <w:tcW w:w="955"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0EE5766" w14:textId="77777777" w:rsidR="005D1A72" w:rsidRDefault="004414D2">
            <w:pPr>
              <w:widowControl/>
              <w:jc w:val="center"/>
              <w:textAlignment w:val="center"/>
              <w:rPr>
                <w:rFonts w:ascii="方正书宋_GBK" w:eastAsia="方正书宋_GBK" w:hAnsi="方正书宋_GBK" w:cs="方正书宋_GBK"/>
                <w:b/>
                <w:color w:val="000000"/>
                <w:sz w:val="18"/>
                <w:szCs w:val="18"/>
              </w:rPr>
            </w:pPr>
            <w:r>
              <w:rPr>
                <w:rFonts w:ascii="方正书宋_GBK" w:eastAsia="方正书宋_GBK" w:hAnsi="方正书宋_GBK" w:cs="方正书宋_GBK" w:hint="eastAsia"/>
                <w:b/>
                <w:color w:val="000000"/>
                <w:kern w:val="0"/>
                <w:sz w:val="18"/>
                <w:szCs w:val="18"/>
              </w:rPr>
              <w:t>法律专业</w:t>
            </w:r>
            <w:r>
              <w:rPr>
                <w:rFonts w:ascii="方正书宋_GBK" w:eastAsia="方正书宋_GBK" w:hAnsi="方正书宋_GBK" w:cs="方正书宋_GBK" w:hint="eastAsia"/>
                <w:b/>
                <w:color w:val="000000"/>
                <w:kern w:val="0"/>
                <w:sz w:val="18"/>
                <w:szCs w:val="18"/>
              </w:rPr>
              <w:br/>
              <w:t>定向培训生</w:t>
            </w:r>
          </w:p>
        </w:tc>
        <w:tc>
          <w:tcPr>
            <w:tcW w:w="108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29BAA44" w14:textId="77777777" w:rsidR="005D1A72" w:rsidRDefault="004414D2">
            <w:pPr>
              <w:widowControl/>
              <w:jc w:val="center"/>
              <w:textAlignment w:val="center"/>
              <w:rPr>
                <w:rFonts w:ascii="方正书宋_GBK" w:eastAsia="方正书宋_GBK" w:hAnsi="方正书宋_GBK" w:cs="方正书宋_GBK"/>
                <w:b/>
                <w:color w:val="000000"/>
                <w:sz w:val="18"/>
                <w:szCs w:val="18"/>
              </w:rPr>
            </w:pPr>
            <w:r>
              <w:rPr>
                <w:rFonts w:ascii="方正书宋_GBK" w:eastAsia="方正书宋_GBK" w:hAnsi="方正书宋_GBK" w:cs="方正书宋_GBK" w:hint="eastAsia"/>
                <w:b/>
                <w:color w:val="000000"/>
                <w:kern w:val="0"/>
                <w:sz w:val="18"/>
                <w:szCs w:val="18"/>
              </w:rPr>
              <w:t>信息科技</w:t>
            </w:r>
            <w:r>
              <w:rPr>
                <w:rFonts w:ascii="方正书宋_GBK" w:eastAsia="方正书宋_GBK" w:hAnsi="方正书宋_GBK" w:cs="方正书宋_GBK" w:hint="eastAsia"/>
                <w:b/>
                <w:color w:val="000000"/>
                <w:kern w:val="0"/>
                <w:sz w:val="18"/>
                <w:szCs w:val="18"/>
              </w:rPr>
              <w:br/>
              <w:t>定向培训生</w:t>
            </w:r>
          </w:p>
        </w:tc>
        <w:tc>
          <w:tcPr>
            <w:tcW w:w="66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8DFADBE"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合计</w:t>
            </w:r>
          </w:p>
        </w:tc>
        <w:tc>
          <w:tcPr>
            <w:tcW w:w="2763" w:type="dxa"/>
            <w:vMerge/>
            <w:tcBorders>
              <w:left w:val="single" w:sz="4" w:space="0" w:color="000000"/>
              <w:bottom w:val="single" w:sz="12" w:space="0" w:color="000000"/>
              <w:right w:val="single" w:sz="12" w:space="0" w:color="000000"/>
            </w:tcBorders>
            <w:shd w:val="clear" w:color="auto" w:fill="auto"/>
            <w:vAlign w:val="center"/>
          </w:tcPr>
          <w:p w14:paraId="38195752" w14:textId="77777777" w:rsidR="005D1A72" w:rsidRDefault="005D1A72">
            <w:pPr>
              <w:jc w:val="center"/>
              <w:rPr>
                <w:rFonts w:ascii="方正书宋_GBK" w:eastAsia="方正书宋_GBK" w:hAnsi="方正书宋_GBK" w:cs="方正书宋_GBK"/>
                <w:b/>
                <w:color w:val="000000"/>
                <w:sz w:val="20"/>
                <w:szCs w:val="20"/>
              </w:rPr>
            </w:pPr>
          </w:p>
        </w:tc>
      </w:tr>
      <w:tr w:rsidR="005D1A72" w14:paraId="48EB5B93" w14:textId="77777777">
        <w:trPr>
          <w:trHeight w:val="285"/>
          <w:jc w:val="center"/>
        </w:trPr>
        <w:tc>
          <w:tcPr>
            <w:tcW w:w="630" w:type="dxa"/>
            <w:vMerge w:val="restart"/>
            <w:tcBorders>
              <w:left w:val="single" w:sz="12" w:space="0" w:color="000000"/>
              <w:bottom w:val="double" w:sz="4" w:space="0" w:color="000000"/>
              <w:right w:val="single" w:sz="4" w:space="0" w:color="000000"/>
            </w:tcBorders>
            <w:shd w:val="clear" w:color="auto" w:fill="auto"/>
            <w:vAlign w:val="center"/>
          </w:tcPr>
          <w:p w14:paraId="5967EED9"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总行岗位</w:t>
            </w:r>
          </w:p>
        </w:tc>
        <w:tc>
          <w:tcPr>
            <w:tcW w:w="1577" w:type="dxa"/>
            <w:tcBorders>
              <w:left w:val="single" w:sz="4" w:space="0" w:color="000000"/>
              <w:bottom w:val="single" w:sz="4" w:space="0" w:color="000000"/>
              <w:right w:val="single" w:sz="4" w:space="0" w:color="000000"/>
            </w:tcBorders>
            <w:shd w:val="clear" w:color="auto" w:fill="auto"/>
            <w:vAlign w:val="center"/>
          </w:tcPr>
          <w:p w14:paraId="0342DE6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信息技术部</w:t>
            </w:r>
          </w:p>
        </w:tc>
        <w:tc>
          <w:tcPr>
            <w:tcW w:w="795" w:type="dxa"/>
            <w:tcBorders>
              <w:left w:val="single" w:sz="4" w:space="0" w:color="000000"/>
              <w:bottom w:val="single" w:sz="4" w:space="0" w:color="000000"/>
              <w:right w:val="single" w:sz="4" w:space="0" w:color="000000"/>
            </w:tcBorders>
            <w:shd w:val="clear" w:color="auto" w:fill="auto"/>
            <w:vAlign w:val="center"/>
          </w:tcPr>
          <w:p w14:paraId="375B4B58"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南京</w:t>
            </w:r>
          </w:p>
        </w:tc>
        <w:tc>
          <w:tcPr>
            <w:tcW w:w="585" w:type="dxa"/>
            <w:tcBorders>
              <w:left w:val="single" w:sz="4" w:space="0" w:color="000000"/>
              <w:bottom w:val="single" w:sz="4" w:space="0" w:color="000000"/>
              <w:right w:val="single" w:sz="4" w:space="0" w:color="000000"/>
            </w:tcBorders>
            <w:shd w:val="clear" w:color="auto" w:fill="auto"/>
            <w:vAlign w:val="center"/>
          </w:tcPr>
          <w:p w14:paraId="446649B6"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50</w:t>
            </w:r>
          </w:p>
        </w:tc>
        <w:tc>
          <w:tcPr>
            <w:tcW w:w="556" w:type="dxa"/>
            <w:tcBorders>
              <w:left w:val="single" w:sz="4" w:space="0" w:color="000000"/>
              <w:bottom w:val="single" w:sz="4" w:space="0" w:color="000000"/>
              <w:right w:val="single" w:sz="4" w:space="0" w:color="000000"/>
            </w:tcBorders>
            <w:shd w:val="clear" w:color="auto" w:fill="auto"/>
            <w:vAlign w:val="center"/>
          </w:tcPr>
          <w:p w14:paraId="23269453"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left w:val="single" w:sz="4" w:space="0" w:color="000000"/>
              <w:bottom w:val="single" w:sz="4" w:space="0" w:color="000000"/>
              <w:right w:val="single" w:sz="4" w:space="0" w:color="000000"/>
            </w:tcBorders>
            <w:shd w:val="clear" w:color="auto" w:fill="auto"/>
            <w:vAlign w:val="center"/>
          </w:tcPr>
          <w:p w14:paraId="1A14F964" w14:textId="77777777" w:rsidR="005D1A72" w:rsidRDefault="005D1A72">
            <w:pPr>
              <w:jc w:val="center"/>
              <w:rPr>
                <w:rFonts w:ascii="方正书宋_GBK" w:eastAsia="方正书宋_GBK" w:hAnsi="方正书宋_GBK" w:cs="方正书宋_GBK"/>
                <w:color w:val="000000"/>
                <w:sz w:val="20"/>
                <w:szCs w:val="20"/>
              </w:rPr>
            </w:pPr>
          </w:p>
        </w:tc>
        <w:tc>
          <w:tcPr>
            <w:tcW w:w="614" w:type="dxa"/>
            <w:tcBorders>
              <w:left w:val="single" w:sz="4" w:space="0" w:color="000000"/>
              <w:bottom w:val="single" w:sz="4" w:space="0" w:color="000000"/>
              <w:right w:val="single" w:sz="4" w:space="0" w:color="000000"/>
            </w:tcBorders>
            <w:shd w:val="clear" w:color="auto" w:fill="auto"/>
            <w:vAlign w:val="center"/>
          </w:tcPr>
          <w:p w14:paraId="31B01E83" w14:textId="77777777" w:rsidR="005D1A72" w:rsidRDefault="005D1A72">
            <w:pPr>
              <w:jc w:val="center"/>
              <w:rPr>
                <w:rFonts w:ascii="方正书宋_GBK" w:eastAsia="方正书宋_GBK" w:hAnsi="方正书宋_GBK" w:cs="方正书宋_GBK"/>
                <w:color w:val="000000"/>
                <w:sz w:val="20"/>
                <w:szCs w:val="20"/>
              </w:rPr>
            </w:pPr>
          </w:p>
        </w:tc>
        <w:tc>
          <w:tcPr>
            <w:tcW w:w="955" w:type="dxa"/>
            <w:tcBorders>
              <w:left w:val="single" w:sz="4" w:space="0" w:color="000000"/>
              <w:bottom w:val="single" w:sz="4" w:space="0" w:color="000000"/>
              <w:right w:val="single" w:sz="4" w:space="0" w:color="000000"/>
            </w:tcBorders>
            <w:shd w:val="clear" w:color="auto" w:fill="auto"/>
            <w:vAlign w:val="center"/>
          </w:tcPr>
          <w:p w14:paraId="4C8F4F5F"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left w:val="single" w:sz="4" w:space="0" w:color="000000"/>
              <w:bottom w:val="single" w:sz="4" w:space="0" w:color="000000"/>
              <w:right w:val="single" w:sz="4" w:space="0" w:color="000000"/>
            </w:tcBorders>
            <w:shd w:val="clear" w:color="auto" w:fill="auto"/>
            <w:vAlign w:val="center"/>
          </w:tcPr>
          <w:p w14:paraId="30E4C9CD"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left w:val="single" w:sz="4" w:space="0" w:color="000000"/>
              <w:bottom w:val="single" w:sz="4" w:space="0" w:color="000000"/>
              <w:right w:val="single" w:sz="4" w:space="0" w:color="000000"/>
            </w:tcBorders>
            <w:shd w:val="clear" w:color="auto" w:fill="auto"/>
            <w:vAlign w:val="center"/>
          </w:tcPr>
          <w:p w14:paraId="541E9297"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50</w:t>
            </w:r>
          </w:p>
        </w:tc>
        <w:tc>
          <w:tcPr>
            <w:tcW w:w="2763" w:type="dxa"/>
            <w:tcBorders>
              <w:left w:val="single" w:sz="4" w:space="0" w:color="000000"/>
              <w:bottom w:val="single" w:sz="4" w:space="0" w:color="000000"/>
              <w:right w:val="single" w:sz="12" w:space="0" w:color="000000"/>
            </w:tcBorders>
            <w:shd w:val="clear" w:color="auto" w:fill="auto"/>
            <w:vAlign w:val="center"/>
          </w:tcPr>
          <w:p w14:paraId="33EA91E2" w14:textId="77777777" w:rsidR="005D1A72" w:rsidRDefault="005D1A72">
            <w:pPr>
              <w:jc w:val="left"/>
              <w:rPr>
                <w:rFonts w:ascii="方正书宋_GBK" w:eastAsia="方正书宋_GBK" w:hAnsi="方正书宋_GBK" w:cs="方正书宋_GBK"/>
                <w:color w:val="000000"/>
                <w:sz w:val="18"/>
                <w:szCs w:val="18"/>
              </w:rPr>
            </w:pPr>
          </w:p>
        </w:tc>
      </w:tr>
      <w:tr w:rsidR="005D1A72" w14:paraId="1DB8F502"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0824F364"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C9A06C4"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数字银行管理部</w:t>
            </w:r>
          </w:p>
        </w:tc>
        <w:tc>
          <w:tcPr>
            <w:tcW w:w="79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C0252F7"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南京</w:t>
            </w:r>
          </w:p>
        </w:tc>
        <w:tc>
          <w:tcPr>
            <w:tcW w:w="58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0358554"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048B8D0"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50</w:t>
            </w:r>
          </w:p>
        </w:tc>
        <w:tc>
          <w:tcPr>
            <w:tcW w:w="62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0E6E079" w14:textId="77777777" w:rsidR="005D1A72" w:rsidRDefault="005D1A72">
            <w:pPr>
              <w:jc w:val="center"/>
              <w:rPr>
                <w:rFonts w:ascii="方正书宋_GBK" w:eastAsia="方正书宋_GBK" w:hAnsi="方正书宋_GBK" w:cs="方正书宋_GBK"/>
                <w:color w:val="000000"/>
                <w:sz w:val="20"/>
                <w:szCs w:val="20"/>
              </w:rPr>
            </w:pPr>
          </w:p>
        </w:tc>
        <w:tc>
          <w:tcPr>
            <w:tcW w:w="61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43E64C9" w14:textId="77777777" w:rsidR="005D1A72" w:rsidRDefault="005D1A72">
            <w:pPr>
              <w:jc w:val="center"/>
              <w:rPr>
                <w:rFonts w:ascii="方正书宋_GBK" w:eastAsia="方正书宋_GBK" w:hAnsi="方正书宋_GBK" w:cs="方正书宋_GBK"/>
                <w:color w:val="000000"/>
                <w:sz w:val="20"/>
                <w:szCs w:val="20"/>
              </w:rPr>
            </w:pPr>
          </w:p>
        </w:tc>
        <w:tc>
          <w:tcPr>
            <w:tcW w:w="95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48AD6356"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EC8BECC"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64C68CF"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50</w:t>
            </w:r>
          </w:p>
        </w:tc>
        <w:tc>
          <w:tcPr>
            <w:tcW w:w="2763" w:type="dxa"/>
            <w:tcBorders>
              <w:top w:val="single" w:sz="4" w:space="0" w:color="000000"/>
              <w:left w:val="single" w:sz="4" w:space="0" w:color="000000"/>
              <w:bottom w:val="double" w:sz="4" w:space="0" w:color="000000"/>
              <w:right w:val="single" w:sz="12" w:space="0" w:color="000000"/>
            </w:tcBorders>
            <w:shd w:val="clear" w:color="auto" w:fill="auto"/>
            <w:vAlign w:val="center"/>
          </w:tcPr>
          <w:p w14:paraId="2C5D98BA" w14:textId="77777777" w:rsidR="005D1A72" w:rsidRDefault="005D1A72">
            <w:pPr>
              <w:jc w:val="left"/>
              <w:rPr>
                <w:rFonts w:ascii="方正书宋_GBK" w:eastAsia="方正书宋_GBK" w:hAnsi="方正书宋_GBK" w:cs="方正书宋_GBK"/>
                <w:color w:val="000000"/>
                <w:sz w:val="18"/>
                <w:szCs w:val="18"/>
              </w:rPr>
            </w:pPr>
          </w:p>
        </w:tc>
      </w:tr>
      <w:tr w:rsidR="005D1A72" w14:paraId="52F07C36" w14:textId="77777777">
        <w:trPr>
          <w:trHeight w:val="285"/>
          <w:jc w:val="center"/>
        </w:trPr>
        <w:tc>
          <w:tcPr>
            <w:tcW w:w="630" w:type="dxa"/>
            <w:vMerge w:val="restart"/>
            <w:tcBorders>
              <w:left w:val="single" w:sz="12" w:space="0" w:color="000000"/>
              <w:bottom w:val="double" w:sz="4" w:space="0" w:color="000000"/>
              <w:right w:val="single" w:sz="4" w:space="0" w:color="000000"/>
            </w:tcBorders>
            <w:shd w:val="clear" w:color="auto" w:fill="auto"/>
            <w:vAlign w:val="center"/>
          </w:tcPr>
          <w:p w14:paraId="5B9C149B"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分行岗位</w:t>
            </w:r>
          </w:p>
        </w:tc>
        <w:tc>
          <w:tcPr>
            <w:tcW w:w="1577" w:type="dxa"/>
            <w:tcBorders>
              <w:left w:val="single" w:sz="4" w:space="0" w:color="000000"/>
              <w:bottom w:val="single" w:sz="4" w:space="0" w:color="000000"/>
              <w:right w:val="single" w:sz="4" w:space="0" w:color="000000"/>
            </w:tcBorders>
            <w:shd w:val="clear" w:color="auto" w:fill="auto"/>
            <w:vAlign w:val="center"/>
          </w:tcPr>
          <w:p w14:paraId="0DCF7812"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南京分行</w:t>
            </w:r>
          </w:p>
        </w:tc>
        <w:tc>
          <w:tcPr>
            <w:tcW w:w="795" w:type="dxa"/>
            <w:tcBorders>
              <w:left w:val="single" w:sz="4" w:space="0" w:color="000000"/>
              <w:bottom w:val="single" w:sz="4" w:space="0" w:color="000000"/>
              <w:right w:val="single" w:sz="4" w:space="0" w:color="000000"/>
            </w:tcBorders>
            <w:shd w:val="clear" w:color="auto" w:fill="auto"/>
            <w:vAlign w:val="center"/>
          </w:tcPr>
          <w:p w14:paraId="6B3E0462"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南京</w:t>
            </w:r>
          </w:p>
        </w:tc>
        <w:tc>
          <w:tcPr>
            <w:tcW w:w="585" w:type="dxa"/>
            <w:tcBorders>
              <w:left w:val="single" w:sz="4" w:space="0" w:color="000000"/>
              <w:bottom w:val="single" w:sz="4" w:space="0" w:color="000000"/>
              <w:right w:val="single" w:sz="4" w:space="0" w:color="000000"/>
            </w:tcBorders>
            <w:shd w:val="clear" w:color="auto" w:fill="auto"/>
            <w:vAlign w:val="center"/>
          </w:tcPr>
          <w:p w14:paraId="453B0622"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left w:val="single" w:sz="4" w:space="0" w:color="000000"/>
              <w:bottom w:val="single" w:sz="4" w:space="0" w:color="000000"/>
              <w:right w:val="single" w:sz="4" w:space="0" w:color="000000"/>
            </w:tcBorders>
            <w:shd w:val="clear" w:color="auto" w:fill="auto"/>
            <w:vAlign w:val="center"/>
          </w:tcPr>
          <w:p w14:paraId="04671ACD"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left w:val="single" w:sz="4" w:space="0" w:color="000000"/>
              <w:bottom w:val="single" w:sz="4" w:space="0" w:color="000000"/>
              <w:right w:val="single" w:sz="4" w:space="0" w:color="000000"/>
            </w:tcBorders>
            <w:shd w:val="clear" w:color="auto" w:fill="auto"/>
            <w:vAlign w:val="center"/>
          </w:tcPr>
          <w:p w14:paraId="027BD2C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300</w:t>
            </w:r>
          </w:p>
        </w:tc>
        <w:tc>
          <w:tcPr>
            <w:tcW w:w="614" w:type="dxa"/>
            <w:tcBorders>
              <w:left w:val="single" w:sz="4" w:space="0" w:color="000000"/>
              <w:bottom w:val="single" w:sz="4" w:space="0" w:color="000000"/>
              <w:right w:val="single" w:sz="4" w:space="0" w:color="000000"/>
            </w:tcBorders>
            <w:shd w:val="clear" w:color="auto" w:fill="auto"/>
            <w:vAlign w:val="center"/>
          </w:tcPr>
          <w:p w14:paraId="63523838"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100</w:t>
            </w:r>
          </w:p>
        </w:tc>
        <w:tc>
          <w:tcPr>
            <w:tcW w:w="955" w:type="dxa"/>
            <w:tcBorders>
              <w:left w:val="single" w:sz="4" w:space="0" w:color="000000"/>
              <w:bottom w:val="single" w:sz="4" w:space="0" w:color="000000"/>
              <w:right w:val="single" w:sz="4" w:space="0" w:color="000000"/>
            </w:tcBorders>
            <w:shd w:val="clear" w:color="auto" w:fill="auto"/>
            <w:vAlign w:val="center"/>
          </w:tcPr>
          <w:p w14:paraId="644395F5"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left w:val="single" w:sz="4" w:space="0" w:color="000000"/>
              <w:bottom w:val="single" w:sz="4" w:space="0" w:color="000000"/>
              <w:right w:val="single" w:sz="4" w:space="0" w:color="000000"/>
            </w:tcBorders>
            <w:shd w:val="clear" w:color="auto" w:fill="auto"/>
            <w:vAlign w:val="center"/>
          </w:tcPr>
          <w:p w14:paraId="0FDCD224"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left w:val="single" w:sz="4" w:space="0" w:color="000000"/>
              <w:bottom w:val="single" w:sz="4" w:space="0" w:color="000000"/>
              <w:right w:val="single" w:sz="4" w:space="0" w:color="000000"/>
            </w:tcBorders>
            <w:shd w:val="clear" w:color="auto" w:fill="auto"/>
            <w:vAlign w:val="center"/>
          </w:tcPr>
          <w:p w14:paraId="25766567"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400</w:t>
            </w:r>
          </w:p>
        </w:tc>
        <w:tc>
          <w:tcPr>
            <w:tcW w:w="2763" w:type="dxa"/>
            <w:tcBorders>
              <w:left w:val="single" w:sz="4" w:space="0" w:color="000000"/>
              <w:bottom w:val="single" w:sz="4" w:space="0" w:color="000000"/>
              <w:right w:val="single" w:sz="12" w:space="0" w:color="000000"/>
            </w:tcBorders>
            <w:shd w:val="clear" w:color="auto" w:fill="auto"/>
            <w:vAlign w:val="center"/>
          </w:tcPr>
          <w:p w14:paraId="4A1CEE58"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含高淳、溧水等地区</w:t>
            </w:r>
          </w:p>
        </w:tc>
      </w:tr>
      <w:tr w:rsidR="005D1A72" w14:paraId="49165636"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6EDA0013"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DEA6"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江北新区分行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768FC"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南京江北新区</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36DDB"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2A07"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AFC3F"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40</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BF572"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40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3FA4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5EDF5"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69A41"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85</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7C8B00A" w14:textId="77777777" w:rsidR="005D1A72" w:rsidRDefault="005D1A72">
            <w:pPr>
              <w:jc w:val="left"/>
              <w:rPr>
                <w:rFonts w:ascii="方正书宋_GBK" w:eastAsia="方正书宋_GBK" w:hAnsi="方正书宋_GBK" w:cs="方正书宋_GBK"/>
                <w:color w:val="000000"/>
                <w:sz w:val="18"/>
                <w:szCs w:val="18"/>
              </w:rPr>
            </w:pPr>
          </w:p>
        </w:tc>
      </w:tr>
      <w:tr w:rsidR="005D1A72" w14:paraId="11E889A4"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78F622A4"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BE34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泰州分行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B7583"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泰州</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7DE15"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AE03"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36F99"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16</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D1780"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6</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57F3"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9E5F0"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E7CC"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25</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A97857B"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含靖江、泰兴、兴化、高港、姜堰等地区</w:t>
            </w:r>
          </w:p>
        </w:tc>
      </w:tr>
      <w:tr w:rsidR="005D1A72" w14:paraId="429F5468"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20F516C5"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75443"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上海分行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8803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上海</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C34DE"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15F8"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8A576"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20</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5598"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50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064C2"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65DAF"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0267"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80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6A9FEC4" w14:textId="77777777" w:rsidR="005D1A72" w:rsidRDefault="005D1A72">
            <w:pPr>
              <w:jc w:val="left"/>
              <w:rPr>
                <w:rFonts w:ascii="方正书宋_GBK" w:eastAsia="方正书宋_GBK" w:hAnsi="方正书宋_GBK" w:cs="方正书宋_GBK"/>
                <w:color w:val="000000"/>
                <w:sz w:val="18"/>
                <w:szCs w:val="18"/>
              </w:rPr>
            </w:pPr>
          </w:p>
        </w:tc>
      </w:tr>
      <w:tr w:rsidR="005D1A72" w14:paraId="2C011257"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75760440"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E0FB9"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无锡分行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E0B71"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无锡</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C2B8"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FF06C"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486E"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33</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A50F"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2F74"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4A7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4C9E"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40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FC60D82" w14:textId="77777777" w:rsidR="005D1A72" w:rsidRDefault="005D1A72">
            <w:pPr>
              <w:jc w:val="left"/>
              <w:rPr>
                <w:rFonts w:ascii="方正书宋_GBK" w:eastAsia="方正书宋_GBK" w:hAnsi="方正书宋_GBK" w:cs="方正书宋_GBK"/>
                <w:color w:val="000000"/>
                <w:sz w:val="18"/>
                <w:szCs w:val="18"/>
              </w:rPr>
            </w:pPr>
          </w:p>
        </w:tc>
      </w:tr>
      <w:tr w:rsidR="005D1A72" w14:paraId="2A32373B"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40294C7A"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B8FE"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北京分行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0A57E"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北京</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959C"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D5C69"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00B6"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10</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B146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B1F97"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7D213"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30429"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30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9F369E5" w14:textId="77777777" w:rsidR="005D1A72" w:rsidRDefault="005D1A72">
            <w:pPr>
              <w:jc w:val="left"/>
              <w:rPr>
                <w:rFonts w:ascii="方正书宋_GBK" w:eastAsia="方正书宋_GBK" w:hAnsi="方正书宋_GBK" w:cs="方正书宋_GBK"/>
                <w:color w:val="000000"/>
                <w:sz w:val="18"/>
                <w:szCs w:val="18"/>
              </w:rPr>
            </w:pPr>
          </w:p>
        </w:tc>
      </w:tr>
      <w:tr w:rsidR="005D1A72" w14:paraId="2818C045"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637D9F62"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86158"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南通分行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58A5"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南通</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6618"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6A61"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E5E6"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38</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A085"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BA73"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DA718"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00AF9"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62</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611E8B1" w14:textId="77777777" w:rsidR="005D1A72" w:rsidRDefault="005D1A72">
            <w:pPr>
              <w:jc w:val="left"/>
              <w:rPr>
                <w:rFonts w:ascii="方正书宋_GBK" w:eastAsia="方正书宋_GBK" w:hAnsi="方正书宋_GBK" w:cs="方正书宋_GBK"/>
                <w:color w:val="000000"/>
                <w:sz w:val="15"/>
                <w:szCs w:val="15"/>
              </w:rPr>
            </w:pPr>
          </w:p>
        </w:tc>
      </w:tr>
      <w:tr w:rsidR="005D1A72" w14:paraId="4B86B5A4"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5894D52E"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335CD"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杭州分行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3EF7C"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杭州</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7451C"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0D94"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CA867"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25</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55C0"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79AE4"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DE548"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1EDCC"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50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87C81A7"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含钱塘、余杭、富阳、临安、临平等地区</w:t>
            </w:r>
          </w:p>
        </w:tc>
      </w:tr>
      <w:tr w:rsidR="005D1A72" w14:paraId="3B34E97F"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09F3237B"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4E36D"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扬州分行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599D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扬州</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BFE15"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6D2E"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C59B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30</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AEA24"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6269"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D2F3D"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9E984"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40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7B022D3"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含江都、仪征、高邮、宝应等地区</w:t>
            </w:r>
          </w:p>
        </w:tc>
      </w:tr>
      <w:tr w:rsidR="005D1A72" w14:paraId="3EDEC9F2"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77EE75E4"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93F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苏州分行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2CA3D"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苏州</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7FFF"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C1A9A"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4BED"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55</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EB5F6"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789A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1CCC"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27003"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80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F2FFBE2"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含昆山、太仓、张家港、常熟等地区</w:t>
            </w:r>
          </w:p>
        </w:tc>
      </w:tr>
      <w:tr w:rsidR="005D1A72" w14:paraId="446D0B92"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03F60F47"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4B96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常州分行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C7D6"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常州</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43CA7"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9952"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1EA01"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14</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B1515"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B5F9"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5E827"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7D9B6"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30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6480823"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含金坛、溧阳等地区</w:t>
            </w:r>
          </w:p>
        </w:tc>
      </w:tr>
      <w:tr w:rsidR="005D1A72" w14:paraId="4432BD61"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2661A666"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600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盐城分行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60FF6"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盐城</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F3046"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BDA73"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852A2"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14</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6D710" w14:textId="77777777" w:rsidR="005D1A72" w:rsidRDefault="005D1A72">
            <w:pPr>
              <w:jc w:val="center"/>
              <w:rPr>
                <w:rFonts w:ascii="方正书宋_GBK" w:eastAsia="方正书宋_GBK" w:hAnsi="方正书宋_GBK" w:cs="方正书宋_GBK"/>
                <w:color w:val="000000"/>
                <w:sz w:val="20"/>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53BD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61F7F"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303F0"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16</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29AB586"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含响水、滨海、阜宁、射阳、建湖、东台、大丰等地区</w:t>
            </w:r>
          </w:p>
        </w:tc>
      </w:tr>
      <w:tr w:rsidR="005D1A72" w14:paraId="759A55B1"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69981B10"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31313"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镇江分行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F86B7"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镇江</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FC08C"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A78D4"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18D0"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12</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9517"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4</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6FA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C491"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BD987"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20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774C445"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含扬中、大港新区等地区</w:t>
            </w:r>
          </w:p>
        </w:tc>
      </w:tr>
      <w:tr w:rsidR="005D1A72" w14:paraId="5C7EAB31"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3CD66435"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F174E"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宿迁分行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DBAD8"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宿迁</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AA17"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B01FB"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7DAE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12</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62FF5"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8186"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E25F"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4378B"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20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773B1F3"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含泗阳、泗洪、沭阳等地区</w:t>
            </w:r>
          </w:p>
        </w:tc>
      </w:tr>
      <w:tr w:rsidR="005D1A72" w14:paraId="0EAC69C0"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027A5092"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19562"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连云港分行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C87C1"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连云港</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0B59B"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3C185"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C65C"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18</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D965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4</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E0039"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B320B"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BB7B2"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22</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553107C"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含赣榆、东海、连云、灌云、灌南等地区</w:t>
            </w:r>
          </w:p>
        </w:tc>
      </w:tr>
      <w:tr w:rsidR="005D1A72" w14:paraId="4B4A8CF8"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0761923E"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3FD6F"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徐州分行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E6BE7"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徐州</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E824A"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93703"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37A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15</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48333"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FA78"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A9740"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93AEE"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30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5369DA4" w14:textId="77777777" w:rsidR="005D1A72" w:rsidRDefault="005D1A72">
            <w:pPr>
              <w:jc w:val="left"/>
              <w:rPr>
                <w:rFonts w:ascii="方正书宋_GBK" w:eastAsia="方正书宋_GBK" w:hAnsi="方正书宋_GBK" w:cs="方正书宋_GBK"/>
                <w:color w:val="000000"/>
                <w:sz w:val="18"/>
                <w:szCs w:val="18"/>
              </w:rPr>
            </w:pPr>
          </w:p>
        </w:tc>
      </w:tr>
      <w:tr w:rsidR="005D1A72" w14:paraId="16B0F4C6" w14:textId="77777777">
        <w:trPr>
          <w:trHeight w:val="285"/>
          <w:jc w:val="center"/>
        </w:trPr>
        <w:tc>
          <w:tcPr>
            <w:tcW w:w="630" w:type="dxa"/>
            <w:vMerge/>
            <w:tcBorders>
              <w:left w:val="single" w:sz="12" w:space="0" w:color="000000"/>
              <w:bottom w:val="double" w:sz="4" w:space="0" w:color="000000"/>
              <w:right w:val="single" w:sz="4" w:space="0" w:color="000000"/>
            </w:tcBorders>
            <w:shd w:val="clear" w:color="auto" w:fill="auto"/>
            <w:vAlign w:val="center"/>
          </w:tcPr>
          <w:p w14:paraId="060EF19F"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65806F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淮安分行</w:t>
            </w:r>
          </w:p>
        </w:tc>
        <w:tc>
          <w:tcPr>
            <w:tcW w:w="79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7A1070B8"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淮安</w:t>
            </w:r>
          </w:p>
        </w:tc>
        <w:tc>
          <w:tcPr>
            <w:tcW w:w="58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3C1431E"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838D4E8"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74C7731"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8</w:t>
            </w:r>
          </w:p>
        </w:tc>
        <w:tc>
          <w:tcPr>
            <w:tcW w:w="61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1B853B0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955"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136B6DD"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0B121A06"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507D1492"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10</w:t>
            </w:r>
          </w:p>
        </w:tc>
        <w:tc>
          <w:tcPr>
            <w:tcW w:w="2763" w:type="dxa"/>
            <w:tcBorders>
              <w:top w:val="single" w:sz="4" w:space="0" w:color="000000"/>
              <w:left w:val="single" w:sz="4" w:space="0" w:color="000000"/>
              <w:bottom w:val="double" w:sz="4" w:space="0" w:color="000000"/>
              <w:right w:val="single" w:sz="12" w:space="0" w:color="000000"/>
            </w:tcBorders>
            <w:shd w:val="clear" w:color="auto" w:fill="auto"/>
            <w:vAlign w:val="center"/>
          </w:tcPr>
          <w:p w14:paraId="698B0E50" w14:textId="77777777" w:rsidR="005D1A72" w:rsidRDefault="004414D2">
            <w:pPr>
              <w:widowControl/>
              <w:jc w:val="left"/>
              <w:textAlignment w:val="center"/>
              <w:rPr>
                <w:rFonts w:ascii="方正书宋_GBK" w:eastAsia="方正书宋_GBK" w:hAnsi="方正书宋_GBK" w:cs="方正书宋_GBK"/>
                <w:color w:val="000000"/>
                <w:sz w:val="15"/>
                <w:szCs w:val="15"/>
              </w:rPr>
            </w:pPr>
            <w:r>
              <w:rPr>
                <w:rFonts w:ascii="方正书宋_GBK" w:eastAsia="方正书宋_GBK" w:hAnsi="方正书宋_GBK" w:cs="方正书宋_GBK" w:hint="eastAsia"/>
                <w:color w:val="000000"/>
                <w:kern w:val="0"/>
                <w:sz w:val="15"/>
                <w:szCs w:val="15"/>
              </w:rPr>
              <w:t>含涟水、盱眙、金湖等地区</w:t>
            </w:r>
          </w:p>
        </w:tc>
      </w:tr>
      <w:tr w:rsidR="005D1A72" w14:paraId="7A3BAA9C" w14:textId="77777777">
        <w:trPr>
          <w:trHeight w:val="285"/>
          <w:jc w:val="center"/>
        </w:trPr>
        <w:tc>
          <w:tcPr>
            <w:tcW w:w="630" w:type="dxa"/>
            <w:vMerge w:val="restart"/>
            <w:tcBorders>
              <w:left w:val="single" w:sz="12" w:space="0" w:color="000000"/>
              <w:right w:val="single" w:sz="4" w:space="0" w:color="000000"/>
            </w:tcBorders>
            <w:shd w:val="clear" w:color="auto" w:fill="auto"/>
            <w:vAlign w:val="center"/>
          </w:tcPr>
          <w:p w14:paraId="1DAAFE03"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投资控股机构岗位</w:t>
            </w:r>
          </w:p>
        </w:tc>
        <w:tc>
          <w:tcPr>
            <w:tcW w:w="1577" w:type="dxa"/>
            <w:tcBorders>
              <w:left w:val="single" w:sz="4" w:space="0" w:color="000000"/>
              <w:bottom w:val="single" w:sz="4" w:space="0" w:color="000000"/>
              <w:right w:val="single" w:sz="4" w:space="0" w:color="000000"/>
            </w:tcBorders>
            <w:shd w:val="clear" w:color="auto" w:fill="auto"/>
            <w:vAlign w:val="center"/>
          </w:tcPr>
          <w:p w14:paraId="43DF87C4"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鑫元基金</w:t>
            </w:r>
          </w:p>
        </w:tc>
        <w:tc>
          <w:tcPr>
            <w:tcW w:w="795" w:type="dxa"/>
            <w:tcBorders>
              <w:left w:val="single" w:sz="4" w:space="0" w:color="000000"/>
              <w:bottom w:val="single" w:sz="4" w:space="0" w:color="000000"/>
              <w:right w:val="single" w:sz="4" w:space="0" w:color="000000"/>
            </w:tcBorders>
            <w:shd w:val="clear" w:color="auto" w:fill="auto"/>
            <w:vAlign w:val="center"/>
          </w:tcPr>
          <w:p w14:paraId="71683966"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上海</w:t>
            </w:r>
          </w:p>
        </w:tc>
        <w:tc>
          <w:tcPr>
            <w:tcW w:w="585" w:type="dxa"/>
            <w:tcBorders>
              <w:left w:val="single" w:sz="4" w:space="0" w:color="000000"/>
              <w:bottom w:val="single" w:sz="4" w:space="0" w:color="000000"/>
              <w:right w:val="single" w:sz="4" w:space="0" w:color="000000"/>
            </w:tcBorders>
            <w:shd w:val="clear" w:color="auto" w:fill="auto"/>
            <w:vAlign w:val="center"/>
          </w:tcPr>
          <w:p w14:paraId="466EFE08"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left w:val="single" w:sz="4" w:space="0" w:color="000000"/>
              <w:bottom w:val="single" w:sz="4" w:space="0" w:color="000000"/>
              <w:right w:val="single" w:sz="4" w:space="0" w:color="000000"/>
            </w:tcBorders>
            <w:shd w:val="clear" w:color="auto" w:fill="auto"/>
            <w:vAlign w:val="center"/>
          </w:tcPr>
          <w:p w14:paraId="2B145C0A"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left w:val="single" w:sz="4" w:space="0" w:color="000000"/>
              <w:bottom w:val="single" w:sz="4" w:space="0" w:color="000000"/>
              <w:right w:val="single" w:sz="4" w:space="0" w:color="000000"/>
            </w:tcBorders>
            <w:shd w:val="clear" w:color="auto" w:fill="auto"/>
            <w:vAlign w:val="center"/>
          </w:tcPr>
          <w:p w14:paraId="471BAB06" w14:textId="77777777" w:rsidR="005D1A72" w:rsidRDefault="005D1A72">
            <w:pPr>
              <w:jc w:val="center"/>
              <w:rPr>
                <w:rFonts w:ascii="方正书宋_GBK" w:eastAsia="方正书宋_GBK" w:hAnsi="方正书宋_GBK" w:cs="方正书宋_GBK"/>
                <w:color w:val="000000"/>
                <w:sz w:val="20"/>
                <w:szCs w:val="20"/>
              </w:rPr>
            </w:pPr>
          </w:p>
        </w:tc>
        <w:tc>
          <w:tcPr>
            <w:tcW w:w="614" w:type="dxa"/>
            <w:tcBorders>
              <w:left w:val="single" w:sz="4" w:space="0" w:color="000000"/>
              <w:bottom w:val="single" w:sz="4" w:space="0" w:color="000000"/>
              <w:right w:val="single" w:sz="4" w:space="0" w:color="000000"/>
            </w:tcBorders>
            <w:shd w:val="clear" w:color="auto" w:fill="auto"/>
            <w:vAlign w:val="center"/>
          </w:tcPr>
          <w:p w14:paraId="0B7CD249"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5</w:t>
            </w:r>
          </w:p>
        </w:tc>
        <w:tc>
          <w:tcPr>
            <w:tcW w:w="955" w:type="dxa"/>
            <w:tcBorders>
              <w:left w:val="single" w:sz="4" w:space="0" w:color="000000"/>
              <w:bottom w:val="single" w:sz="4" w:space="0" w:color="000000"/>
              <w:right w:val="single" w:sz="4" w:space="0" w:color="000000"/>
            </w:tcBorders>
            <w:shd w:val="clear" w:color="auto" w:fill="auto"/>
            <w:vAlign w:val="center"/>
          </w:tcPr>
          <w:p w14:paraId="4E9BEA79" w14:textId="77777777" w:rsidR="005D1A72" w:rsidRDefault="005D1A72">
            <w:pPr>
              <w:widowControl/>
              <w:jc w:val="center"/>
              <w:textAlignment w:val="center"/>
              <w:rPr>
                <w:rFonts w:ascii="方正书宋_GBK" w:eastAsia="方正书宋_GBK" w:hAnsi="方正书宋_GBK" w:cs="方正书宋_GBK"/>
                <w:color w:val="000000"/>
                <w:sz w:val="20"/>
                <w:szCs w:val="20"/>
              </w:rPr>
            </w:pPr>
          </w:p>
        </w:tc>
        <w:tc>
          <w:tcPr>
            <w:tcW w:w="1080" w:type="dxa"/>
            <w:tcBorders>
              <w:left w:val="single" w:sz="4" w:space="0" w:color="000000"/>
              <w:bottom w:val="single" w:sz="4" w:space="0" w:color="000000"/>
              <w:right w:val="single" w:sz="4" w:space="0" w:color="000000"/>
            </w:tcBorders>
            <w:shd w:val="clear" w:color="auto" w:fill="auto"/>
            <w:vAlign w:val="center"/>
          </w:tcPr>
          <w:p w14:paraId="4E7F0763"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10</w:t>
            </w:r>
          </w:p>
        </w:tc>
        <w:tc>
          <w:tcPr>
            <w:tcW w:w="660" w:type="dxa"/>
            <w:tcBorders>
              <w:left w:val="single" w:sz="4" w:space="0" w:color="000000"/>
              <w:bottom w:val="single" w:sz="4" w:space="0" w:color="000000"/>
              <w:right w:val="single" w:sz="4" w:space="0" w:color="000000"/>
            </w:tcBorders>
            <w:shd w:val="clear" w:color="auto" w:fill="auto"/>
            <w:vAlign w:val="center"/>
          </w:tcPr>
          <w:p w14:paraId="7A4B3C39"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15</w:t>
            </w:r>
          </w:p>
        </w:tc>
        <w:tc>
          <w:tcPr>
            <w:tcW w:w="2763" w:type="dxa"/>
            <w:tcBorders>
              <w:left w:val="single" w:sz="4" w:space="0" w:color="000000"/>
              <w:bottom w:val="single" w:sz="4" w:space="0" w:color="000000"/>
              <w:right w:val="single" w:sz="12" w:space="0" w:color="000000"/>
            </w:tcBorders>
            <w:shd w:val="clear" w:color="auto" w:fill="auto"/>
            <w:vAlign w:val="center"/>
          </w:tcPr>
          <w:p w14:paraId="3352600D" w14:textId="77777777" w:rsidR="005D1A72" w:rsidRDefault="005D1A72">
            <w:pPr>
              <w:jc w:val="left"/>
              <w:rPr>
                <w:rFonts w:ascii="方正书宋_GBK" w:eastAsia="方正书宋_GBK" w:hAnsi="方正书宋_GBK" w:cs="方正书宋_GBK"/>
                <w:color w:val="000000"/>
                <w:sz w:val="18"/>
                <w:szCs w:val="18"/>
              </w:rPr>
            </w:pPr>
          </w:p>
        </w:tc>
      </w:tr>
      <w:tr w:rsidR="005D1A72" w14:paraId="0C160DB2" w14:textId="77777777">
        <w:trPr>
          <w:trHeight w:val="285"/>
          <w:jc w:val="center"/>
        </w:trPr>
        <w:tc>
          <w:tcPr>
            <w:tcW w:w="630" w:type="dxa"/>
            <w:vMerge/>
            <w:tcBorders>
              <w:left w:val="single" w:sz="12" w:space="0" w:color="000000"/>
              <w:right w:val="single" w:sz="4" w:space="0" w:color="000000"/>
            </w:tcBorders>
            <w:shd w:val="clear" w:color="auto" w:fill="auto"/>
            <w:vAlign w:val="center"/>
          </w:tcPr>
          <w:p w14:paraId="5E0D2558"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98C8"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南银理财</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7F523"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南京</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440AB"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1AAD3"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3E29"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5</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9F1B"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C486" w14:textId="77777777" w:rsidR="005D1A72" w:rsidRDefault="005D1A72">
            <w:pPr>
              <w:jc w:val="center"/>
              <w:rPr>
                <w:rFonts w:ascii="方正书宋_GBK" w:eastAsia="方正书宋_GBK" w:hAnsi="方正书宋_GBK" w:cs="方正书宋_GBK"/>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809F2" w14:textId="77777777" w:rsidR="005D1A72" w:rsidRDefault="004414D2">
            <w:pPr>
              <w:jc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sz w:val="20"/>
                <w:szCs w:val="20"/>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24468"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30</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7672C2A" w14:textId="77777777" w:rsidR="005D1A72" w:rsidRDefault="005D1A72">
            <w:pPr>
              <w:jc w:val="left"/>
              <w:rPr>
                <w:rFonts w:ascii="方正书宋_GBK" w:eastAsia="方正书宋_GBK" w:hAnsi="方正书宋_GBK" w:cs="方正书宋_GBK"/>
                <w:color w:val="000000"/>
                <w:sz w:val="18"/>
                <w:szCs w:val="18"/>
              </w:rPr>
            </w:pPr>
          </w:p>
        </w:tc>
      </w:tr>
      <w:tr w:rsidR="005D1A72" w14:paraId="3BABCB0B" w14:textId="77777777">
        <w:trPr>
          <w:trHeight w:val="541"/>
          <w:jc w:val="center"/>
        </w:trPr>
        <w:tc>
          <w:tcPr>
            <w:tcW w:w="630" w:type="dxa"/>
            <w:vMerge/>
            <w:tcBorders>
              <w:left w:val="single" w:sz="12" w:space="0" w:color="000000"/>
              <w:right w:val="single" w:sz="4" w:space="0" w:color="000000"/>
            </w:tcBorders>
            <w:shd w:val="clear" w:color="auto" w:fill="auto"/>
            <w:vAlign w:val="center"/>
          </w:tcPr>
          <w:p w14:paraId="45180F40"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DDCD2"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宜兴阳羡</w:t>
            </w:r>
            <w:r>
              <w:rPr>
                <w:rFonts w:ascii="方正书宋_GBK" w:eastAsia="方正书宋_GBK" w:hAnsi="方正书宋_GBK" w:cs="方正书宋_GBK" w:hint="eastAsia"/>
                <w:color w:val="000000"/>
                <w:kern w:val="0"/>
                <w:sz w:val="20"/>
                <w:szCs w:val="20"/>
              </w:rPr>
              <w:br/>
              <w:t>村镇银行</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D4492"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宜兴</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7E8A"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F4461"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F2BAE"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8</w:t>
            </w:r>
          </w:p>
        </w:tc>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BA85F"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2</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72F96"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9569F"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CF665"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12</w:t>
            </w:r>
          </w:p>
        </w:tc>
        <w:tc>
          <w:tcPr>
            <w:tcW w:w="276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99531FF" w14:textId="77777777" w:rsidR="005D1A72" w:rsidRDefault="005D1A72">
            <w:pPr>
              <w:jc w:val="left"/>
              <w:rPr>
                <w:rFonts w:ascii="方正书宋_GBK" w:eastAsia="方正书宋_GBK" w:hAnsi="方正书宋_GBK" w:cs="方正书宋_GBK"/>
                <w:color w:val="000000"/>
                <w:sz w:val="18"/>
                <w:szCs w:val="18"/>
              </w:rPr>
            </w:pPr>
          </w:p>
        </w:tc>
      </w:tr>
      <w:tr w:rsidR="005D1A72" w14:paraId="7B54D04C" w14:textId="77777777">
        <w:trPr>
          <w:trHeight w:val="459"/>
          <w:jc w:val="center"/>
        </w:trPr>
        <w:tc>
          <w:tcPr>
            <w:tcW w:w="630" w:type="dxa"/>
            <w:vMerge/>
            <w:tcBorders>
              <w:left w:val="single" w:sz="12" w:space="0" w:color="000000"/>
              <w:right w:val="single" w:sz="4" w:space="0" w:color="000000"/>
            </w:tcBorders>
            <w:shd w:val="clear" w:color="auto" w:fill="auto"/>
            <w:vAlign w:val="center"/>
          </w:tcPr>
          <w:p w14:paraId="489942CE" w14:textId="77777777" w:rsidR="005D1A72" w:rsidRDefault="005D1A72">
            <w:pPr>
              <w:jc w:val="center"/>
              <w:rPr>
                <w:rFonts w:ascii="方正书宋_GBK" w:eastAsia="方正书宋_GBK" w:hAnsi="方正书宋_GBK" w:cs="方正书宋_GBK"/>
                <w:b/>
                <w:color w:val="000000"/>
                <w:sz w:val="20"/>
                <w:szCs w:val="20"/>
              </w:rPr>
            </w:pPr>
          </w:p>
        </w:tc>
        <w:tc>
          <w:tcPr>
            <w:tcW w:w="1577" w:type="dxa"/>
            <w:tcBorders>
              <w:top w:val="single" w:sz="4" w:space="0" w:color="000000"/>
              <w:left w:val="single" w:sz="4" w:space="0" w:color="000000"/>
              <w:right w:val="single" w:sz="4" w:space="0" w:color="000000"/>
            </w:tcBorders>
            <w:shd w:val="clear" w:color="auto" w:fill="auto"/>
            <w:vAlign w:val="center"/>
          </w:tcPr>
          <w:p w14:paraId="3AA4C28F"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昆山鹿城</w:t>
            </w:r>
            <w:r>
              <w:rPr>
                <w:rFonts w:ascii="方正书宋_GBK" w:eastAsia="方正书宋_GBK" w:hAnsi="方正书宋_GBK" w:cs="方正书宋_GBK" w:hint="eastAsia"/>
                <w:color w:val="000000"/>
                <w:kern w:val="0"/>
                <w:sz w:val="20"/>
                <w:szCs w:val="20"/>
              </w:rPr>
              <w:br/>
              <w:t>村镇银行</w:t>
            </w:r>
          </w:p>
        </w:tc>
        <w:tc>
          <w:tcPr>
            <w:tcW w:w="795" w:type="dxa"/>
            <w:tcBorders>
              <w:top w:val="single" w:sz="4" w:space="0" w:color="000000"/>
              <w:left w:val="single" w:sz="4" w:space="0" w:color="000000"/>
              <w:right w:val="single" w:sz="4" w:space="0" w:color="000000"/>
            </w:tcBorders>
            <w:shd w:val="clear" w:color="auto" w:fill="auto"/>
            <w:vAlign w:val="center"/>
          </w:tcPr>
          <w:p w14:paraId="5DC8CD1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昆山</w:t>
            </w:r>
          </w:p>
        </w:tc>
        <w:tc>
          <w:tcPr>
            <w:tcW w:w="585" w:type="dxa"/>
            <w:tcBorders>
              <w:top w:val="single" w:sz="4" w:space="0" w:color="000000"/>
              <w:left w:val="single" w:sz="4" w:space="0" w:color="000000"/>
              <w:right w:val="single" w:sz="4" w:space="0" w:color="000000"/>
            </w:tcBorders>
            <w:shd w:val="clear" w:color="auto" w:fill="auto"/>
            <w:vAlign w:val="center"/>
          </w:tcPr>
          <w:p w14:paraId="7B714086" w14:textId="77777777" w:rsidR="005D1A72" w:rsidRDefault="005D1A72">
            <w:pPr>
              <w:jc w:val="center"/>
              <w:rPr>
                <w:rFonts w:ascii="方正书宋_GBK" w:eastAsia="方正书宋_GBK" w:hAnsi="方正书宋_GBK" w:cs="方正书宋_GBK"/>
                <w:color w:val="000000"/>
                <w:sz w:val="20"/>
                <w:szCs w:val="20"/>
              </w:rPr>
            </w:pPr>
          </w:p>
        </w:tc>
        <w:tc>
          <w:tcPr>
            <w:tcW w:w="556" w:type="dxa"/>
            <w:tcBorders>
              <w:top w:val="single" w:sz="4" w:space="0" w:color="000000"/>
              <w:left w:val="single" w:sz="4" w:space="0" w:color="000000"/>
              <w:right w:val="single" w:sz="4" w:space="0" w:color="000000"/>
            </w:tcBorders>
            <w:shd w:val="clear" w:color="auto" w:fill="auto"/>
            <w:vAlign w:val="center"/>
          </w:tcPr>
          <w:p w14:paraId="42C54BF7" w14:textId="77777777" w:rsidR="005D1A72" w:rsidRDefault="005D1A72">
            <w:pPr>
              <w:jc w:val="center"/>
              <w:rPr>
                <w:rFonts w:ascii="方正书宋_GBK" w:eastAsia="方正书宋_GBK" w:hAnsi="方正书宋_GBK" w:cs="方正书宋_GBK"/>
                <w:color w:val="000000"/>
                <w:sz w:val="20"/>
                <w:szCs w:val="20"/>
              </w:rPr>
            </w:pPr>
          </w:p>
        </w:tc>
        <w:tc>
          <w:tcPr>
            <w:tcW w:w="627" w:type="dxa"/>
            <w:tcBorders>
              <w:top w:val="single" w:sz="4" w:space="0" w:color="000000"/>
              <w:left w:val="single" w:sz="4" w:space="0" w:color="000000"/>
              <w:right w:val="single" w:sz="4" w:space="0" w:color="000000"/>
            </w:tcBorders>
            <w:shd w:val="clear" w:color="auto" w:fill="auto"/>
            <w:vAlign w:val="center"/>
          </w:tcPr>
          <w:p w14:paraId="2600232A"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12</w:t>
            </w:r>
          </w:p>
        </w:tc>
        <w:tc>
          <w:tcPr>
            <w:tcW w:w="614" w:type="dxa"/>
            <w:tcBorders>
              <w:top w:val="single" w:sz="4" w:space="0" w:color="000000"/>
              <w:left w:val="single" w:sz="4" w:space="0" w:color="000000"/>
              <w:right w:val="single" w:sz="4" w:space="0" w:color="000000"/>
            </w:tcBorders>
            <w:shd w:val="clear" w:color="auto" w:fill="auto"/>
            <w:vAlign w:val="center"/>
          </w:tcPr>
          <w:p w14:paraId="6E51D354"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5</w:t>
            </w:r>
          </w:p>
        </w:tc>
        <w:tc>
          <w:tcPr>
            <w:tcW w:w="955" w:type="dxa"/>
            <w:tcBorders>
              <w:top w:val="single" w:sz="4" w:space="0" w:color="000000"/>
              <w:left w:val="single" w:sz="4" w:space="0" w:color="000000"/>
              <w:right w:val="single" w:sz="4" w:space="0" w:color="000000"/>
            </w:tcBorders>
            <w:shd w:val="clear" w:color="auto" w:fill="auto"/>
            <w:vAlign w:val="center"/>
          </w:tcPr>
          <w:p w14:paraId="54252BE2" w14:textId="77777777" w:rsidR="005D1A72" w:rsidRDefault="004414D2">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hint="eastAsia"/>
                <w:color w:val="000000"/>
                <w:kern w:val="0"/>
                <w:sz w:val="20"/>
                <w:szCs w:val="20"/>
              </w:rPr>
              <w:t>3</w:t>
            </w:r>
          </w:p>
        </w:tc>
        <w:tc>
          <w:tcPr>
            <w:tcW w:w="1080" w:type="dxa"/>
            <w:tcBorders>
              <w:top w:val="single" w:sz="4" w:space="0" w:color="000000"/>
              <w:left w:val="single" w:sz="4" w:space="0" w:color="000000"/>
              <w:right w:val="single" w:sz="4" w:space="0" w:color="000000"/>
            </w:tcBorders>
            <w:shd w:val="clear" w:color="auto" w:fill="auto"/>
            <w:vAlign w:val="center"/>
          </w:tcPr>
          <w:p w14:paraId="31116C5F" w14:textId="77777777" w:rsidR="005D1A72" w:rsidRDefault="005D1A72">
            <w:pPr>
              <w:jc w:val="center"/>
              <w:rPr>
                <w:rFonts w:ascii="方正书宋_GBK" w:eastAsia="方正书宋_GBK" w:hAnsi="方正书宋_GBK" w:cs="方正书宋_GBK"/>
                <w:color w:val="000000"/>
                <w:sz w:val="20"/>
                <w:szCs w:val="20"/>
              </w:rPr>
            </w:pPr>
          </w:p>
        </w:tc>
        <w:tc>
          <w:tcPr>
            <w:tcW w:w="660" w:type="dxa"/>
            <w:tcBorders>
              <w:top w:val="single" w:sz="4" w:space="0" w:color="000000"/>
              <w:left w:val="single" w:sz="4" w:space="0" w:color="000000"/>
              <w:right w:val="single" w:sz="4" w:space="0" w:color="000000"/>
            </w:tcBorders>
            <w:shd w:val="clear" w:color="auto" w:fill="auto"/>
            <w:vAlign w:val="center"/>
          </w:tcPr>
          <w:p w14:paraId="0477483D"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20</w:t>
            </w:r>
          </w:p>
        </w:tc>
        <w:tc>
          <w:tcPr>
            <w:tcW w:w="2763" w:type="dxa"/>
            <w:tcBorders>
              <w:top w:val="single" w:sz="4" w:space="0" w:color="000000"/>
              <w:left w:val="single" w:sz="4" w:space="0" w:color="000000"/>
              <w:right w:val="single" w:sz="12" w:space="0" w:color="000000"/>
            </w:tcBorders>
            <w:shd w:val="clear" w:color="auto" w:fill="auto"/>
            <w:vAlign w:val="center"/>
          </w:tcPr>
          <w:p w14:paraId="6F1B09D3" w14:textId="77777777" w:rsidR="005D1A72" w:rsidRDefault="005D1A72">
            <w:pPr>
              <w:jc w:val="left"/>
              <w:rPr>
                <w:rFonts w:ascii="方正书宋_GBK" w:eastAsia="方正书宋_GBK" w:hAnsi="方正书宋_GBK" w:cs="方正书宋_GBK"/>
                <w:color w:val="000000"/>
                <w:sz w:val="18"/>
                <w:szCs w:val="18"/>
              </w:rPr>
            </w:pPr>
          </w:p>
        </w:tc>
      </w:tr>
      <w:tr w:rsidR="005D1A72" w14:paraId="11900DBC" w14:textId="77777777">
        <w:trPr>
          <w:trHeight w:val="285"/>
          <w:jc w:val="center"/>
        </w:trPr>
        <w:tc>
          <w:tcPr>
            <w:tcW w:w="3002"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14:paraId="7FC7DC21" w14:textId="77777777" w:rsidR="005D1A72" w:rsidRDefault="004414D2">
            <w:pPr>
              <w:jc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总计</w:t>
            </w:r>
          </w:p>
        </w:tc>
        <w:tc>
          <w:tcPr>
            <w:tcW w:w="585"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154ED2D"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50</w:t>
            </w:r>
          </w:p>
        </w:tc>
        <w:tc>
          <w:tcPr>
            <w:tcW w:w="55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21BB5AF"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50</w:t>
            </w:r>
          </w:p>
        </w:tc>
        <w:tc>
          <w:tcPr>
            <w:tcW w:w="62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C15C85A"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685</w:t>
            </w:r>
          </w:p>
        </w:tc>
        <w:tc>
          <w:tcPr>
            <w:tcW w:w="614"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AB3ED01"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372</w:t>
            </w:r>
          </w:p>
        </w:tc>
        <w:tc>
          <w:tcPr>
            <w:tcW w:w="955"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397FDB4"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28</w:t>
            </w:r>
          </w:p>
        </w:tc>
        <w:tc>
          <w:tcPr>
            <w:tcW w:w="108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8ECC106"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32</w:t>
            </w:r>
          </w:p>
        </w:tc>
        <w:tc>
          <w:tcPr>
            <w:tcW w:w="66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DB5ECD4" w14:textId="77777777" w:rsidR="005D1A72" w:rsidRDefault="004414D2">
            <w:pPr>
              <w:widowControl/>
              <w:jc w:val="center"/>
              <w:textAlignment w:val="center"/>
              <w:rPr>
                <w:rFonts w:ascii="方正书宋_GBK" w:eastAsia="方正书宋_GBK" w:hAnsi="方正书宋_GBK" w:cs="方正书宋_GBK"/>
                <w:b/>
                <w:color w:val="000000"/>
                <w:sz w:val="20"/>
                <w:szCs w:val="20"/>
              </w:rPr>
            </w:pPr>
            <w:r>
              <w:rPr>
                <w:rFonts w:ascii="方正书宋_GBK" w:eastAsia="方正书宋_GBK" w:hAnsi="方正书宋_GBK" w:cs="方正书宋_GBK" w:hint="eastAsia"/>
                <w:b/>
                <w:color w:val="000000"/>
                <w:kern w:val="0"/>
                <w:sz w:val="20"/>
                <w:szCs w:val="20"/>
              </w:rPr>
              <w:t>1217</w:t>
            </w:r>
          </w:p>
        </w:tc>
        <w:tc>
          <w:tcPr>
            <w:tcW w:w="2763"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274B5F34" w14:textId="77777777" w:rsidR="005D1A72" w:rsidRDefault="005D1A72">
            <w:pPr>
              <w:jc w:val="left"/>
              <w:rPr>
                <w:rFonts w:ascii="方正书宋_GBK" w:eastAsia="方正书宋_GBK" w:hAnsi="方正书宋_GBK" w:cs="方正书宋_GBK"/>
                <w:color w:val="000000"/>
                <w:sz w:val="18"/>
                <w:szCs w:val="18"/>
              </w:rPr>
            </w:pPr>
          </w:p>
        </w:tc>
      </w:tr>
    </w:tbl>
    <w:p w14:paraId="5E6B8F7B" w14:textId="77777777" w:rsidR="005D1A72" w:rsidRDefault="004414D2">
      <w:pPr>
        <w:pStyle w:val="10"/>
        <w:widowControl/>
        <w:spacing w:line="320" w:lineRule="exact"/>
        <w:ind w:left="-851" w:rightChars="-432" w:right="-907" w:firstLineChars="0" w:firstLine="0"/>
        <w:jc w:val="left"/>
        <w:rPr>
          <w:rFonts w:ascii="方正书宋_GBK" w:eastAsia="方正书宋_GBK" w:hAnsi="方正书宋_GBK" w:cs="方正书宋_GBK"/>
          <w:bCs/>
          <w:color w:val="000000"/>
          <w:kern w:val="0"/>
          <w:sz w:val="18"/>
          <w:szCs w:val="18"/>
        </w:rPr>
      </w:pPr>
      <w:r>
        <w:rPr>
          <w:rFonts w:ascii="方正书宋_GBK" w:eastAsia="方正书宋_GBK" w:hAnsi="方正书宋_GBK" w:cs="方正书宋_GBK" w:hint="eastAsia"/>
          <w:b/>
          <w:bCs/>
          <w:color w:val="000000"/>
          <w:kern w:val="0"/>
          <w:sz w:val="18"/>
          <w:szCs w:val="18"/>
        </w:rPr>
        <w:t>注：</w:t>
      </w:r>
      <w:r>
        <w:rPr>
          <w:rFonts w:ascii="方正书宋_GBK" w:eastAsia="方正书宋_GBK" w:hAnsi="方正书宋_GBK" w:cs="方正书宋_GBK" w:hint="eastAsia"/>
          <w:bCs/>
          <w:color w:val="000000"/>
          <w:kern w:val="0"/>
          <w:sz w:val="18"/>
          <w:szCs w:val="18"/>
        </w:rPr>
        <w:t>针对部分分行区县支行单独设立岗位，欢迎有志于支持区县地方经济发展的应届毕业生踊跃报名。</w:t>
      </w:r>
    </w:p>
    <w:p w14:paraId="5F6C45A3" w14:textId="77777777" w:rsidR="005D1A72" w:rsidRDefault="005D1A72">
      <w:pPr>
        <w:pStyle w:val="10"/>
        <w:widowControl/>
        <w:spacing w:line="320" w:lineRule="exact"/>
        <w:ind w:left="-851" w:rightChars="-432" w:right="-907" w:firstLineChars="0" w:firstLine="0"/>
        <w:jc w:val="left"/>
        <w:rPr>
          <w:rFonts w:ascii="宋体" w:eastAsia="宋体" w:hAnsi="宋体" w:cs="宋体"/>
          <w:bCs/>
          <w:color w:val="000000"/>
          <w:kern w:val="0"/>
          <w:sz w:val="18"/>
          <w:szCs w:val="18"/>
        </w:rPr>
      </w:pPr>
    </w:p>
    <w:p w14:paraId="57B863E4" w14:textId="77777777" w:rsidR="005D1A72" w:rsidRDefault="004414D2">
      <w:pPr>
        <w:pStyle w:val="10"/>
        <w:widowControl/>
        <w:numPr>
          <w:ilvl w:val="0"/>
          <w:numId w:val="1"/>
        </w:numPr>
        <w:spacing w:line="520" w:lineRule="exact"/>
        <w:ind w:left="811" w:firstLineChars="0" w:hanging="539"/>
        <w:jc w:val="left"/>
        <w:rPr>
          <w:rFonts w:ascii="方正黑体_GBK" w:eastAsia="方正黑体_GBK" w:hAnsi="方正黑体_GBK" w:cs="方正黑体_GBK"/>
          <w:color w:val="303030"/>
          <w:kern w:val="0"/>
          <w:sz w:val="24"/>
          <w:szCs w:val="24"/>
        </w:rPr>
      </w:pPr>
      <w:r>
        <w:rPr>
          <w:rFonts w:ascii="方正黑体_GBK" w:eastAsia="方正黑体_GBK" w:hAnsi="方正黑体_GBK" w:cs="方正黑体_GBK" w:hint="eastAsia"/>
          <w:color w:val="303030"/>
          <w:kern w:val="0"/>
          <w:sz w:val="24"/>
          <w:szCs w:val="24"/>
        </w:rPr>
        <w:t>招聘对象</w:t>
      </w:r>
    </w:p>
    <w:p w14:paraId="57DD0E53" w14:textId="77777777" w:rsidR="005D1A72" w:rsidRDefault="004414D2">
      <w:pPr>
        <w:widowControl/>
        <w:spacing w:line="520" w:lineRule="exact"/>
        <w:ind w:firstLine="250"/>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境内普通高等院校和知名境外院校应届毕业生。</w:t>
      </w:r>
    </w:p>
    <w:p w14:paraId="567B6097" w14:textId="77777777" w:rsidR="005D1A72" w:rsidRDefault="005D1A72">
      <w:pPr>
        <w:widowControl/>
        <w:spacing w:line="520" w:lineRule="exact"/>
        <w:ind w:firstLine="250"/>
        <w:jc w:val="left"/>
        <w:textAlignment w:val="baseline"/>
        <w:rPr>
          <w:rFonts w:ascii="Times New Roman" w:eastAsia="仿宋_GB2312" w:hAnsi="Times New Roman" w:cs="Times New Roman"/>
          <w:color w:val="303030"/>
          <w:kern w:val="0"/>
          <w:sz w:val="24"/>
          <w:szCs w:val="24"/>
        </w:rPr>
      </w:pPr>
    </w:p>
    <w:p w14:paraId="563563E9" w14:textId="77777777" w:rsidR="005D1A72" w:rsidRDefault="004414D2">
      <w:pPr>
        <w:pStyle w:val="10"/>
        <w:widowControl/>
        <w:numPr>
          <w:ilvl w:val="0"/>
          <w:numId w:val="1"/>
        </w:numPr>
        <w:spacing w:line="520" w:lineRule="exact"/>
        <w:ind w:left="811" w:firstLineChars="0" w:hanging="539"/>
        <w:jc w:val="left"/>
        <w:rPr>
          <w:rFonts w:ascii="方正黑体_GBK" w:eastAsia="方正黑体_GBK" w:hAnsi="方正黑体_GBK" w:cs="方正黑体_GBK"/>
          <w:color w:val="303030"/>
          <w:kern w:val="0"/>
          <w:sz w:val="24"/>
          <w:szCs w:val="24"/>
        </w:rPr>
      </w:pPr>
      <w:r>
        <w:rPr>
          <w:rFonts w:ascii="方正黑体_GBK" w:eastAsia="方正黑体_GBK" w:hAnsi="方正黑体_GBK" w:cs="方正黑体_GBK" w:hint="eastAsia"/>
          <w:color w:val="303030"/>
          <w:kern w:val="0"/>
          <w:sz w:val="24"/>
          <w:szCs w:val="24"/>
        </w:rPr>
        <w:t>招聘条件</w:t>
      </w:r>
    </w:p>
    <w:p w14:paraId="5946C06D" w14:textId="77777777" w:rsidR="005D1A72" w:rsidRDefault="004414D2">
      <w:pPr>
        <w:widowControl/>
        <w:spacing w:line="520" w:lineRule="exact"/>
        <w:ind w:firstLine="250"/>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（一）境内院校应届毕业生应具有大学本科及以上学历，列入国家高校2023年毕业生统分计划（不含定向和委培毕业生）。2023年7月底前毕业，且报到入职时须毕业证、学位证、就业报到证“三证齐全”。</w:t>
      </w:r>
    </w:p>
    <w:p w14:paraId="0A510D30" w14:textId="77777777" w:rsidR="005D1A72" w:rsidRDefault="004414D2">
      <w:pPr>
        <w:widowControl/>
        <w:spacing w:line="520" w:lineRule="exact"/>
        <w:ind w:firstLine="250"/>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（二）境外院校大学本科及以上学历应届毕业生应在2022年7月至2023年6月毕业（取得学历、学位证书且证书落款日期范围为2022年7月1日至2023年6月30日），并且能够在2023年7月底前获得教育部学历学位认证。</w:t>
      </w:r>
    </w:p>
    <w:p w14:paraId="62739A04" w14:textId="77777777" w:rsidR="005D1A72" w:rsidRDefault="004414D2">
      <w:pPr>
        <w:widowControl/>
        <w:spacing w:line="520" w:lineRule="exact"/>
        <w:ind w:firstLine="250"/>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（三）具备良好的个人修养，诚实信用、遵纪守法、清正廉洁，无不良记录。</w:t>
      </w:r>
    </w:p>
    <w:p w14:paraId="07E87269" w14:textId="77777777" w:rsidR="005D1A72" w:rsidRDefault="004414D2">
      <w:pPr>
        <w:widowControl/>
        <w:spacing w:line="520" w:lineRule="exact"/>
        <w:ind w:firstLine="250"/>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（四）具有较强的事业心、责任心和团队协作精神。</w:t>
      </w:r>
    </w:p>
    <w:p w14:paraId="7B79C948" w14:textId="77777777" w:rsidR="005D1A72" w:rsidRDefault="004414D2">
      <w:pPr>
        <w:widowControl/>
        <w:spacing w:line="520" w:lineRule="exact"/>
        <w:ind w:firstLine="250"/>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lastRenderedPageBreak/>
        <w:t>（五）具有良好的书面与口头表达能力，具有良好的英语或法语听说读写能力，熟练使用计算机。</w:t>
      </w:r>
    </w:p>
    <w:p w14:paraId="0A2BD6A1" w14:textId="77777777" w:rsidR="005D1A72" w:rsidRDefault="004414D2">
      <w:pPr>
        <w:widowControl/>
        <w:spacing w:line="520" w:lineRule="exact"/>
        <w:ind w:firstLine="250"/>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（六）身心健康，有健康的行为习惯和业余兴趣爱好。</w:t>
      </w:r>
    </w:p>
    <w:p w14:paraId="4ED5A18C" w14:textId="77777777" w:rsidR="005D1A72" w:rsidRDefault="004414D2">
      <w:pPr>
        <w:widowControl/>
        <w:spacing w:line="520" w:lineRule="exact"/>
        <w:ind w:firstLine="250"/>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（七）应聘者应具备岗位所需能力条件，胜任岗位工作要求，能够按照要求完成工作。</w:t>
      </w:r>
    </w:p>
    <w:p w14:paraId="74A36780" w14:textId="77777777" w:rsidR="005D1A72" w:rsidRDefault="004414D2">
      <w:pPr>
        <w:widowControl/>
        <w:spacing w:line="520" w:lineRule="exact"/>
        <w:ind w:firstLine="250"/>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（八）其他招聘要求请查看岗位详细招聘条件。</w:t>
      </w:r>
    </w:p>
    <w:p w14:paraId="3BC68C11" w14:textId="77777777" w:rsidR="005D1A72" w:rsidRDefault="004414D2">
      <w:pPr>
        <w:pStyle w:val="10"/>
        <w:widowControl/>
        <w:numPr>
          <w:ilvl w:val="0"/>
          <w:numId w:val="1"/>
        </w:numPr>
        <w:spacing w:line="520" w:lineRule="exact"/>
        <w:ind w:left="811" w:firstLineChars="0" w:hanging="539"/>
        <w:jc w:val="left"/>
        <w:rPr>
          <w:rFonts w:ascii="方正黑体_GBK" w:eastAsia="方正黑体_GBK" w:hAnsi="方正黑体_GBK" w:cs="方正黑体_GBK"/>
          <w:color w:val="303030"/>
          <w:kern w:val="0"/>
          <w:sz w:val="24"/>
          <w:szCs w:val="24"/>
        </w:rPr>
      </w:pPr>
      <w:r>
        <w:rPr>
          <w:rFonts w:ascii="方正黑体_GBK" w:eastAsia="方正黑体_GBK" w:hAnsi="方正黑体_GBK" w:cs="方正黑体_GBK" w:hint="eastAsia"/>
          <w:color w:val="303030"/>
          <w:kern w:val="0"/>
          <w:sz w:val="24"/>
          <w:szCs w:val="24"/>
        </w:rPr>
        <w:t>招聘岗位</w:t>
      </w:r>
    </w:p>
    <w:p w14:paraId="4AF837AD" w14:textId="77777777" w:rsidR="005D1A72" w:rsidRDefault="004414D2">
      <w:pPr>
        <w:pStyle w:val="10"/>
        <w:widowControl/>
        <w:numPr>
          <w:ilvl w:val="0"/>
          <w:numId w:val="2"/>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总行岗位</w:t>
      </w:r>
    </w:p>
    <w:p w14:paraId="2F7CB6F9" w14:textId="77777777" w:rsidR="005D1A72" w:rsidRDefault="004414D2">
      <w:pPr>
        <w:pStyle w:val="10"/>
        <w:widowControl/>
        <w:numPr>
          <w:ilvl w:val="0"/>
          <w:numId w:val="3"/>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信息科技岗</w:t>
      </w:r>
    </w:p>
    <w:p w14:paraId="5E84411A"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招聘善于数据处理、信息分析，有志于从事系统研发及运维等工作的优秀应届毕业生，通过岗位学习实践，培养精通软件开发、测试管理、网络管理、系统管理、项目管理的专业人才，重点培养既精通IT技术又熟悉银行经营管理的复合型专业人才，成长为未来银行业稀缺的信息技术专家、金融科技专家、互联网金融专家和科技管理人才。</w:t>
      </w:r>
    </w:p>
    <w:p w14:paraId="12C269B3" w14:textId="77777777" w:rsidR="005D1A72" w:rsidRDefault="004414D2">
      <w:pPr>
        <w:widowControl/>
        <w:spacing w:line="520" w:lineRule="exact"/>
        <w:ind w:firstLine="501"/>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学历要求：</w:t>
      </w:r>
      <w:r>
        <w:rPr>
          <w:rFonts w:ascii="方正仿宋_GBK" w:eastAsia="方正仿宋_GBK" w:hAnsi="方正仿宋_GBK" w:cs="方正仿宋_GBK" w:hint="eastAsia"/>
          <w:bCs/>
          <w:color w:val="303030"/>
          <w:kern w:val="0"/>
          <w:sz w:val="24"/>
          <w:szCs w:val="24"/>
        </w:rPr>
        <w:t>大学本科及以上。</w:t>
      </w:r>
    </w:p>
    <w:p w14:paraId="475DB70B"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bCs/>
          <w:color w:val="303030"/>
          <w:kern w:val="0"/>
          <w:sz w:val="24"/>
          <w:szCs w:val="24"/>
        </w:rPr>
        <w:t>专业要求：</w:t>
      </w:r>
      <w:r>
        <w:rPr>
          <w:rFonts w:ascii="方正仿宋_GBK" w:eastAsia="方正仿宋_GBK" w:hAnsi="方正仿宋_GBK" w:cs="方正仿宋_GBK" w:hint="eastAsia"/>
          <w:color w:val="303030"/>
          <w:kern w:val="0"/>
          <w:sz w:val="24"/>
          <w:szCs w:val="24"/>
        </w:rPr>
        <w:t>计算机科学与技术、软件工程、网络工程、自动化、通信工程、信息工程等计算机类、电子信息类专业，以及理工科类其他相关专业。</w:t>
      </w:r>
    </w:p>
    <w:p w14:paraId="7143F19E" w14:textId="77777777" w:rsidR="005D1A72" w:rsidRDefault="004414D2">
      <w:pPr>
        <w:pStyle w:val="10"/>
        <w:widowControl/>
        <w:numPr>
          <w:ilvl w:val="0"/>
          <w:numId w:val="3"/>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数字银行岗</w:t>
      </w:r>
    </w:p>
    <w:p w14:paraId="56992552"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招聘勇于拥抱数字化转型潮流，有志于从事数据管理、大数据分析与数字化、智能化应用等工作的优秀应届毕业生，通过多岗位学习实践和系统培养，打造既精通数据又精通技术，更熟悉银行业务的复合型专业人才，助推成长为数据治理、人工智能应用、软件开发、分析挖掘、数字创新研究领域的稀缺业务专家。</w:t>
      </w:r>
    </w:p>
    <w:p w14:paraId="4C399C6C"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大学本科及以上。</w:t>
      </w:r>
    </w:p>
    <w:p w14:paraId="5932A8B6"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计算机科学与技术、计算机应用、软件工程、电子通信、信息工程、大数据、数据库开发、人工智能、机器学习等计算机类专业；数学、应用数</w:t>
      </w:r>
      <w:r>
        <w:rPr>
          <w:rFonts w:ascii="方正仿宋_GBK" w:eastAsia="方正仿宋_GBK" w:hAnsi="方正仿宋_GBK" w:cs="方正仿宋_GBK" w:hint="eastAsia"/>
          <w:color w:val="303030"/>
          <w:kern w:val="0"/>
          <w:sz w:val="24"/>
          <w:szCs w:val="24"/>
        </w:rPr>
        <w:lastRenderedPageBreak/>
        <w:t>学、统计、应用统计等数学统计类专业；金融、经济、会计、金融工程、数量经济等经济金融类专业。</w:t>
      </w:r>
    </w:p>
    <w:p w14:paraId="077F20EB" w14:textId="77777777" w:rsidR="005D1A72" w:rsidRDefault="004414D2">
      <w:pPr>
        <w:pStyle w:val="10"/>
        <w:widowControl/>
        <w:numPr>
          <w:ilvl w:val="0"/>
          <w:numId w:val="2"/>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分行岗位</w:t>
      </w:r>
    </w:p>
    <w:p w14:paraId="331E7FD5" w14:textId="77777777" w:rsidR="005D1A72" w:rsidRDefault="004414D2">
      <w:pPr>
        <w:pStyle w:val="10"/>
        <w:widowControl/>
        <w:numPr>
          <w:ilvl w:val="0"/>
          <w:numId w:val="4"/>
        </w:numPr>
        <w:spacing w:line="520" w:lineRule="exact"/>
        <w:ind w:firstLineChars="0"/>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bCs/>
          <w:color w:val="303030"/>
          <w:kern w:val="0"/>
          <w:sz w:val="24"/>
          <w:szCs w:val="24"/>
        </w:rPr>
        <w:t>本科生岗</w:t>
      </w:r>
    </w:p>
    <w:p w14:paraId="341AEB84"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招聘严谨细致、认真负责、富有亲和力、具有较强学习能力，有志于从事网点运营服务和银行产品营销的优秀应届毕业生，通过分支行基层岗位的学习和实践锻炼，重点培养精通网点运营服务和综合金融业务营销的专业人才，成长为未来银行业具有竞争力的业务能手、营销精英、营运专家。</w:t>
      </w:r>
    </w:p>
    <w:p w14:paraId="07C9F854"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bCs/>
          <w:color w:val="303030"/>
          <w:kern w:val="0"/>
          <w:sz w:val="24"/>
          <w:szCs w:val="24"/>
        </w:rPr>
        <w:t>学历要求：</w:t>
      </w:r>
      <w:r>
        <w:rPr>
          <w:rFonts w:ascii="方正仿宋_GBK" w:eastAsia="方正仿宋_GBK" w:hAnsi="方正仿宋_GBK" w:cs="方正仿宋_GBK" w:hint="eastAsia"/>
          <w:color w:val="303030"/>
          <w:kern w:val="0"/>
          <w:sz w:val="24"/>
          <w:szCs w:val="24"/>
        </w:rPr>
        <w:t>大学本科。</w:t>
      </w:r>
    </w:p>
    <w:p w14:paraId="6A486C08" w14:textId="77777777" w:rsidR="005D1A72" w:rsidRDefault="004414D2">
      <w:pPr>
        <w:widowControl/>
        <w:spacing w:line="520" w:lineRule="exact"/>
        <w:ind w:firstLine="501"/>
        <w:jc w:val="left"/>
        <w:textAlignment w:val="baseline"/>
        <w:rPr>
          <w:rFonts w:ascii="方正仿宋_GBK" w:eastAsia="方正仿宋_GBK" w:hAnsi="方正仿宋_GBK" w:cs="方正仿宋_GBK"/>
          <w:sz w:val="24"/>
          <w:szCs w:val="24"/>
        </w:rPr>
      </w:pPr>
      <w:r>
        <w:rPr>
          <w:rFonts w:ascii="方正仿宋_GBK" w:eastAsia="方正仿宋_GBK" w:hAnsi="方正仿宋_GBK" w:cs="方正仿宋_GBK" w:hint="eastAsia"/>
          <w:b/>
          <w:bCs/>
          <w:color w:val="303030"/>
          <w:kern w:val="0"/>
          <w:sz w:val="24"/>
          <w:szCs w:val="24"/>
        </w:rPr>
        <w:t>专业要求：</w:t>
      </w:r>
      <w:r>
        <w:rPr>
          <w:rFonts w:ascii="方正仿宋_GBK" w:eastAsia="方正仿宋_GBK" w:hAnsi="方正仿宋_GBK" w:cs="方正仿宋_GBK" w:hint="eastAsia"/>
          <w:color w:val="303030"/>
          <w:kern w:val="0"/>
          <w:sz w:val="24"/>
          <w:szCs w:val="24"/>
        </w:rPr>
        <w:t>专业要求不限。</w:t>
      </w:r>
      <w:r>
        <w:rPr>
          <w:rFonts w:ascii="方正仿宋_GBK" w:eastAsia="方正仿宋_GBK" w:hAnsi="方正仿宋_GBK" w:cs="方正仿宋_GBK" w:hint="eastAsia"/>
          <w:b/>
          <w:bCs/>
          <w:color w:val="303030"/>
          <w:kern w:val="0"/>
          <w:sz w:val="24"/>
          <w:szCs w:val="24"/>
        </w:rPr>
        <w:t>特别欢迎有志于服务实体经济的理工科类专业（如数学统计、电气工程、交通运输、船舶工程、环境科学、化学化工、生物医学、材料科学、机械工程、土木工程、建筑学等）应届毕业生踊跃报名。</w:t>
      </w:r>
    </w:p>
    <w:p w14:paraId="77654D9D" w14:textId="77777777" w:rsidR="005D1A72" w:rsidRDefault="004414D2">
      <w:pPr>
        <w:pStyle w:val="10"/>
        <w:widowControl/>
        <w:numPr>
          <w:ilvl w:val="0"/>
          <w:numId w:val="4"/>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研究生岗</w:t>
      </w:r>
    </w:p>
    <w:p w14:paraId="045F70A8"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招聘善于沟通交流、富有亲和力、具有较强的学习能力、善于发现客户需求，有志于从事银行产品营销和客户管理工作的优秀应届毕业生，通过分支行基层岗位的学习和实践锻炼，培养精通公司金融、零售金融、小微金融、科技金融、投行同业、交易银行、财富管理等产品营销、客户管理和产品研发的专业人才，精通财务会计、人力资源、运营保障等管理人才，成长为未来银行业具有高价值的业务能手、营销精英、财富顾问、产品专家、专业管理人才以及支行和部门负责人。</w:t>
      </w:r>
    </w:p>
    <w:p w14:paraId="5C7190CE"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w:t>
      </w:r>
    </w:p>
    <w:p w14:paraId="0BCD1C62" w14:textId="77777777" w:rsidR="005D1A72" w:rsidRDefault="004414D2">
      <w:pPr>
        <w:widowControl/>
        <w:spacing w:line="520" w:lineRule="exact"/>
        <w:ind w:firstLine="501"/>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专业要求：</w:t>
      </w:r>
      <w:r>
        <w:rPr>
          <w:rFonts w:ascii="方正仿宋_GBK" w:eastAsia="方正仿宋_GBK" w:hAnsi="方正仿宋_GBK" w:cs="方正仿宋_GBK" w:hint="eastAsia"/>
          <w:color w:val="303030"/>
          <w:kern w:val="0"/>
          <w:sz w:val="24"/>
          <w:szCs w:val="24"/>
        </w:rPr>
        <w:t>专业要求不限。</w:t>
      </w:r>
      <w:r>
        <w:rPr>
          <w:rFonts w:ascii="方正仿宋_GBK" w:eastAsia="方正仿宋_GBK" w:hAnsi="方正仿宋_GBK" w:cs="方正仿宋_GBK" w:hint="eastAsia"/>
          <w:b/>
          <w:bCs/>
          <w:color w:val="303030"/>
          <w:kern w:val="0"/>
          <w:sz w:val="24"/>
          <w:szCs w:val="24"/>
        </w:rPr>
        <w:t>特别欢迎有志于服务实体经济的理工科类专业（如数学统计、电气工程、交通运输、船舶工程、环境科学、化学化工、生物医学、材料科学、机械工程、土木工程、建筑学等）应届毕业生踊跃报名。</w:t>
      </w:r>
    </w:p>
    <w:p w14:paraId="56C6A481" w14:textId="77777777" w:rsidR="005D1A72" w:rsidRDefault="004414D2">
      <w:pPr>
        <w:pStyle w:val="10"/>
        <w:widowControl/>
        <w:numPr>
          <w:ilvl w:val="0"/>
          <w:numId w:val="4"/>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法律专业定向培训生岗</w:t>
      </w:r>
    </w:p>
    <w:p w14:paraId="1DA1DEF4"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lastRenderedPageBreak/>
        <w:t>招聘善于分析思考、学习能力强、专业能力扎实，有志于从事法律相关管理工作的优秀应届毕业生，制定法律专业专属培养路径，围绕培养目标，有针对性地通过多岗位轮岗及法律专业岗位的学习和实践锻炼，经考核后，根据分行部门实际工作需要和个人意愿，择优进入分行法律合规部、资产保全部等与法律专业紧密相关岗位工作。培养精通合同法律审查、诉讼、案件处置、资产保全等业务，既懂法律又熟悉银行经营管理的复合型专业人才，成长为未来银行业稀缺的金融法律专家。</w:t>
      </w:r>
    </w:p>
    <w:p w14:paraId="65F2F44E"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大学本科、硕士研究生。</w:t>
      </w:r>
    </w:p>
    <w:p w14:paraId="349340FC"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法律类专业。</w:t>
      </w:r>
    </w:p>
    <w:p w14:paraId="1030C590" w14:textId="77777777" w:rsidR="005D1A72" w:rsidRDefault="004414D2">
      <w:pPr>
        <w:pStyle w:val="10"/>
        <w:widowControl/>
        <w:numPr>
          <w:ilvl w:val="0"/>
          <w:numId w:val="4"/>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信息科技定向培训生岗</w:t>
      </w:r>
    </w:p>
    <w:p w14:paraId="3A17D9C3"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招聘善于数据处理、信息分析，有志于从事系统研发及运维等工作的优秀应届毕业生，制定信息科技专属培养路径，围绕培养目标，有针对性地通过多岗位轮岗及专业岗位的学习和实践锻炼，经考核后，根据分行部门实际工作需要和个人意愿，择优进入分行部门，从事分行信息科技类岗位相关工作。培养既精通IT技术又熟悉银行经营管理的复合型专业人才，成长为未来银行业稀缺的信息技术专家、金融科技专家和科技管理人才。</w:t>
      </w:r>
    </w:p>
    <w:p w14:paraId="4009ED60"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大学本科、硕士研究生。</w:t>
      </w:r>
    </w:p>
    <w:p w14:paraId="57E4460E"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计算机类专业。</w:t>
      </w:r>
    </w:p>
    <w:p w14:paraId="6B605A2E" w14:textId="77777777" w:rsidR="005D1A72" w:rsidRDefault="004414D2">
      <w:pPr>
        <w:pStyle w:val="10"/>
        <w:widowControl/>
        <w:numPr>
          <w:ilvl w:val="0"/>
          <w:numId w:val="2"/>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投资控股机构岗位</w:t>
      </w:r>
    </w:p>
    <w:p w14:paraId="6A708168" w14:textId="77777777" w:rsidR="005D1A72" w:rsidRDefault="004414D2">
      <w:pPr>
        <w:pStyle w:val="10"/>
        <w:widowControl/>
        <w:numPr>
          <w:ilvl w:val="0"/>
          <w:numId w:val="5"/>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鑫元基金岗位</w:t>
      </w:r>
    </w:p>
    <w:p w14:paraId="792165CB"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面向境内外著名高校，招聘热爱资产管理行业、充满激情、追求卓越的优秀应届毕业生，为员工提供卓越的成长舞台，培养精通金融领域专业人才，欢迎有志于从事资产管理事业的优秀学子报名应聘。</w:t>
      </w:r>
    </w:p>
    <w:p w14:paraId="114B15FC"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（1）市场研究员，从事宏观研究、行业研究、信用研究、量化研究等工作。</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经济、金融、金融工程、理工类等相关专业。</w:t>
      </w:r>
    </w:p>
    <w:p w14:paraId="08971421"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lastRenderedPageBreak/>
        <w:t>（2）金融科技岗，从事数据开发、软件开发、软件测试、项目管理、需求分析、系统运维、信息安全等工作。</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计算机科学与技术、软件工程、网络工程、信息安全、智能科学与技术、电子与计算机工程、数据科学与大数据技术、网络空间安全、区块链工程等计算机类专业；电子信息工程、电子科学与技术、通信工程、信息工程、电子信息科学与技术、电信工程及管理、人工智能等电子信息类专业。</w:t>
      </w:r>
    </w:p>
    <w:p w14:paraId="26EBF694" w14:textId="77777777" w:rsidR="005D1A72" w:rsidRDefault="004414D2">
      <w:pPr>
        <w:pStyle w:val="10"/>
        <w:widowControl/>
        <w:numPr>
          <w:ilvl w:val="0"/>
          <w:numId w:val="5"/>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南银理财岗位</w:t>
      </w:r>
    </w:p>
    <w:p w14:paraId="455F5545" w14:textId="77777777" w:rsidR="005D1A72" w:rsidRDefault="004414D2">
      <w:pPr>
        <w:widowControl/>
        <w:spacing w:line="520" w:lineRule="exact"/>
        <w:ind w:firstLine="501"/>
        <w:jc w:val="left"/>
        <w:textAlignment w:val="baseline"/>
        <w:rPr>
          <w:rFonts w:ascii="方正仿宋_GBK" w:eastAsia="方正仿宋_GBK" w:hAnsi="方正仿宋_GBK" w:cs="方正仿宋_GBK"/>
          <w:b/>
          <w:color w:val="303030"/>
          <w:kern w:val="0"/>
          <w:sz w:val="24"/>
          <w:szCs w:val="24"/>
        </w:rPr>
      </w:pPr>
      <w:r>
        <w:rPr>
          <w:rFonts w:ascii="方正仿宋_GBK" w:eastAsia="方正仿宋_GBK" w:hAnsi="方正仿宋_GBK" w:cs="方正仿宋_GBK" w:hint="eastAsia"/>
          <w:color w:val="303030"/>
          <w:kern w:val="0"/>
          <w:sz w:val="24"/>
          <w:szCs w:val="24"/>
        </w:rPr>
        <w:t>招聘品学兼优、充满活力、富有理想的境内外著名高校优秀应届毕业生，通过系统的轮岗学习和专业岗位的实践锻炼，培养精通投资、研究、交易、产品管理、市场营销、信用评审、风险管理、法律合规、信息技术、运营管理、稽核审计、财务会计等领域的专业人才，成长为资管行业的业务骨干和高端人才。</w:t>
      </w:r>
    </w:p>
    <w:p w14:paraId="7557192C"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（1）信用研究岗，从事宏观研究、债券研究、大类资产配置研究等工作。</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金融、经济、数学、金融工程、理工类等相关专业。</w:t>
      </w:r>
    </w:p>
    <w:p w14:paraId="296D9669"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（2）行业研究岗，</w:t>
      </w:r>
      <w:r w:rsidR="000A0FF4" w:rsidRPr="000A0FF4">
        <w:rPr>
          <w:rFonts w:ascii="方正仿宋_GBK" w:eastAsia="方正仿宋_GBK" w:hAnsi="方正仿宋_GBK" w:cs="方正仿宋_GBK"/>
          <w:color w:val="303030"/>
          <w:kern w:val="0"/>
          <w:sz w:val="24"/>
          <w:szCs w:val="24"/>
        </w:rPr>
        <w:t>从事权益策略框架完善、行业及公司研究</w:t>
      </w:r>
      <w:r>
        <w:rPr>
          <w:rFonts w:ascii="方正仿宋_GBK" w:eastAsia="方正仿宋_GBK" w:hAnsi="方正仿宋_GBK" w:cs="方正仿宋_GBK" w:hint="eastAsia"/>
          <w:color w:val="303030"/>
          <w:kern w:val="0"/>
          <w:sz w:val="24"/>
          <w:szCs w:val="24"/>
        </w:rPr>
        <w:t>等工作。</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金融工程、理工类等相关专业。</w:t>
      </w:r>
    </w:p>
    <w:p w14:paraId="6C30037F"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（3）项目投资经理助理岗，从事非标及股权项目的拓展、投资和投后管理等工作。</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金融、经济、金融工程、理工类等相关专业。</w:t>
      </w:r>
    </w:p>
    <w:p w14:paraId="090318AD"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（4）交易员岗，从事</w:t>
      </w:r>
      <w:r w:rsidR="000A0FF4" w:rsidRPr="000A0FF4">
        <w:rPr>
          <w:rFonts w:ascii="方正仿宋_GBK" w:eastAsia="方正仿宋_GBK" w:hAnsi="方正仿宋_GBK" w:cs="方正仿宋_GBK"/>
          <w:color w:val="303030"/>
          <w:kern w:val="0"/>
          <w:sz w:val="24"/>
          <w:szCs w:val="24"/>
        </w:rPr>
        <w:t>债券交易、股票交易、场内外基金交易、资金交易等各类资产交易工作</w:t>
      </w:r>
      <w:r>
        <w:rPr>
          <w:rFonts w:ascii="方正仿宋_GBK" w:eastAsia="方正仿宋_GBK" w:hAnsi="方正仿宋_GBK" w:cs="方正仿宋_GBK" w:hint="eastAsia"/>
          <w:color w:val="303030"/>
          <w:kern w:val="0"/>
          <w:sz w:val="24"/>
          <w:szCs w:val="24"/>
        </w:rPr>
        <w:t>。</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不限。</w:t>
      </w:r>
    </w:p>
    <w:p w14:paraId="56D649F0"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（5）产品管理及市场营销岗，</w:t>
      </w:r>
      <w:r w:rsidRPr="000A0FF4">
        <w:rPr>
          <w:rFonts w:ascii="方正仿宋_GBK" w:eastAsia="方正仿宋_GBK" w:hAnsi="方正仿宋_GBK" w:cs="方正仿宋_GBK" w:hint="eastAsia"/>
          <w:color w:val="303030"/>
          <w:kern w:val="0"/>
          <w:sz w:val="24"/>
          <w:szCs w:val="24"/>
        </w:rPr>
        <w:t>从事产品研发</w:t>
      </w:r>
      <w:r w:rsidR="00AE431A" w:rsidRPr="000A0FF4">
        <w:rPr>
          <w:rFonts w:ascii="方正仿宋_GBK" w:eastAsia="方正仿宋_GBK" w:hAnsi="方正仿宋_GBK" w:cs="方正仿宋_GBK" w:hint="eastAsia"/>
          <w:color w:val="303030"/>
          <w:kern w:val="0"/>
          <w:sz w:val="24"/>
          <w:szCs w:val="24"/>
        </w:rPr>
        <w:t>，</w:t>
      </w:r>
      <w:r w:rsidRPr="000A0FF4">
        <w:rPr>
          <w:rFonts w:ascii="方正仿宋_GBK" w:eastAsia="方正仿宋_GBK" w:hAnsi="方正仿宋_GBK" w:cs="方正仿宋_GBK" w:hint="eastAsia"/>
          <w:color w:val="303030"/>
          <w:kern w:val="0"/>
          <w:sz w:val="24"/>
          <w:szCs w:val="24"/>
        </w:rPr>
        <w:t>品牌管理</w:t>
      </w:r>
      <w:r w:rsidR="00AE431A" w:rsidRPr="000A0FF4">
        <w:rPr>
          <w:rFonts w:ascii="方正仿宋_GBK" w:eastAsia="方正仿宋_GBK" w:hAnsi="方正仿宋_GBK" w:cs="方正仿宋_GBK" w:hint="eastAsia"/>
          <w:color w:val="303030"/>
          <w:kern w:val="0"/>
          <w:sz w:val="24"/>
          <w:szCs w:val="24"/>
        </w:rPr>
        <w:t>，或</w:t>
      </w:r>
      <w:r w:rsidRPr="000A0FF4">
        <w:rPr>
          <w:rFonts w:ascii="方正仿宋_GBK" w:eastAsia="方正仿宋_GBK" w:hAnsi="方正仿宋_GBK" w:cs="方正仿宋_GBK" w:hint="eastAsia"/>
          <w:color w:val="303030"/>
          <w:kern w:val="0"/>
          <w:sz w:val="24"/>
          <w:szCs w:val="24"/>
        </w:rPr>
        <w:t>渠道维护、营销策划等工作。</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金融、经济、金融工程、市场营销等相关专业。</w:t>
      </w:r>
    </w:p>
    <w:p w14:paraId="75DF52A7"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lastRenderedPageBreak/>
        <w:t>（6）信用审批及风险合规岗，从事信用评审、风险</w:t>
      </w:r>
      <w:r w:rsidRPr="000A0FF4">
        <w:rPr>
          <w:rFonts w:ascii="方正仿宋_GBK" w:eastAsia="方正仿宋_GBK" w:hAnsi="方正仿宋_GBK" w:cs="方正仿宋_GBK" w:hint="eastAsia"/>
          <w:color w:val="303030"/>
          <w:kern w:val="0"/>
          <w:sz w:val="24"/>
          <w:szCs w:val="24"/>
        </w:rPr>
        <w:t>管理</w:t>
      </w:r>
      <w:r w:rsidR="00AE431A" w:rsidRPr="000A0FF4">
        <w:rPr>
          <w:rFonts w:ascii="方正仿宋_GBK" w:eastAsia="方正仿宋_GBK" w:hAnsi="方正仿宋_GBK" w:cs="方正仿宋_GBK" w:hint="eastAsia"/>
          <w:color w:val="303030"/>
          <w:kern w:val="0"/>
          <w:sz w:val="24"/>
          <w:szCs w:val="24"/>
        </w:rPr>
        <w:t>或</w:t>
      </w:r>
      <w:r w:rsidRPr="000A0FF4">
        <w:rPr>
          <w:rFonts w:ascii="方正仿宋_GBK" w:eastAsia="方正仿宋_GBK" w:hAnsi="方正仿宋_GBK" w:cs="方正仿宋_GBK" w:hint="eastAsia"/>
          <w:color w:val="303030"/>
          <w:kern w:val="0"/>
          <w:sz w:val="24"/>
          <w:szCs w:val="24"/>
        </w:rPr>
        <w:t>法律合</w:t>
      </w:r>
      <w:r>
        <w:rPr>
          <w:rFonts w:ascii="方正仿宋_GBK" w:eastAsia="方正仿宋_GBK" w:hAnsi="方正仿宋_GBK" w:cs="方正仿宋_GBK" w:hint="eastAsia"/>
          <w:color w:val="303030"/>
          <w:kern w:val="0"/>
          <w:sz w:val="24"/>
          <w:szCs w:val="24"/>
        </w:rPr>
        <w:t>规等工作。</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金融、经济、金融工程、财务会计、法律等相关专业。</w:t>
      </w:r>
    </w:p>
    <w:p w14:paraId="1372C20A"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（7）信息技术岗，从事系统建设、项目管理、需求分析、软件开发等工作。</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计算机科学与技术、软件工程、网络工程、信息安全、自动化、通信工程、物联网工程、数字媒体技术、大数据分析、人工智能、金融工程等相关专业。</w:t>
      </w:r>
    </w:p>
    <w:p w14:paraId="348AA65E"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（8）职能管理岗，从事运营管理、稽核</w:t>
      </w:r>
      <w:r w:rsidRPr="000A0FF4">
        <w:rPr>
          <w:rFonts w:ascii="方正仿宋_GBK" w:eastAsia="方正仿宋_GBK" w:hAnsi="方正仿宋_GBK" w:cs="方正仿宋_GBK" w:hint="eastAsia"/>
          <w:color w:val="303030"/>
          <w:kern w:val="0"/>
          <w:sz w:val="24"/>
          <w:szCs w:val="24"/>
        </w:rPr>
        <w:t>审计</w:t>
      </w:r>
      <w:r w:rsidR="00AE431A" w:rsidRPr="000A0FF4">
        <w:rPr>
          <w:rFonts w:ascii="方正仿宋_GBK" w:eastAsia="方正仿宋_GBK" w:hAnsi="方正仿宋_GBK" w:cs="方正仿宋_GBK" w:hint="eastAsia"/>
          <w:color w:val="303030"/>
          <w:kern w:val="0"/>
          <w:sz w:val="24"/>
          <w:szCs w:val="24"/>
        </w:rPr>
        <w:t>或</w:t>
      </w:r>
      <w:r w:rsidRPr="000A0FF4">
        <w:rPr>
          <w:rFonts w:ascii="方正仿宋_GBK" w:eastAsia="方正仿宋_GBK" w:hAnsi="方正仿宋_GBK" w:cs="方正仿宋_GBK" w:hint="eastAsia"/>
          <w:color w:val="303030"/>
          <w:kern w:val="0"/>
          <w:sz w:val="24"/>
          <w:szCs w:val="24"/>
        </w:rPr>
        <w:t>财务会</w:t>
      </w:r>
      <w:r>
        <w:rPr>
          <w:rFonts w:ascii="方正仿宋_GBK" w:eastAsia="方正仿宋_GBK" w:hAnsi="方正仿宋_GBK" w:cs="方正仿宋_GBK" w:hint="eastAsia"/>
          <w:color w:val="303030"/>
          <w:kern w:val="0"/>
          <w:sz w:val="24"/>
          <w:szCs w:val="24"/>
        </w:rPr>
        <w:t>计等工作。</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大学本科及以上。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金融、经济、金融工程、财务会计、审计、统计、理工类等相关专业。</w:t>
      </w:r>
    </w:p>
    <w:p w14:paraId="461D287C" w14:textId="77777777" w:rsidR="005D1A72" w:rsidRDefault="004414D2">
      <w:pPr>
        <w:pStyle w:val="10"/>
        <w:widowControl/>
        <w:numPr>
          <w:ilvl w:val="0"/>
          <w:numId w:val="5"/>
        </w:numPr>
        <w:spacing w:line="520" w:lineRule="exact"/>
        <w:ind w:firstLineChars="0"/>
        <w:jc w:val="left"/>
        <w:textAlignment w:val="baseline"/>
        <w:rPr>
          <w:rFonts w:ascii="方正仿宋_GBK" w:eastAsia="方正仿宋_GBK" w:hAnsi="方正仿宋_GBK" w:cs="方正仿宋_GBK"/>
          <w:b/>
          <w:bCs/>
          <w:color w:val="303030"/>
          <w:kern w:val="0"/>
          <w:sz w:val="24"/>
          <w:szCs w:val="24"/>
        </w:rPr>
      </w:pPr>
      <w:r>
        <w:rPr>
          <w:rFonts w:ascii="方正仿宋_GBK" w:eastAsia="方正仿宋_GBK" w:hAnsi="方正仿宋_GBK" w:cs="方正仿宋_GBK" w:hint="eastAsia"/>
          <w:b/>
          <w:bCs/>
          <w:color w:val="303030"/>
          <w:kern w:val="0"/>
          <w:sz w:val="24"/>
          <w:szCs w:val="24"/>
        </w:rPr>
        <w:t>昆山鹿城村镇银行、宜兴阳羡村镇银行岗位</w:t>
      </w:r>
    </w:p>
    <w:p w14:paraId="67A6E9B2"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（1）运营支持类岗位，从事会计审核、支付结算等运营岗位工作，培养未来的网点综合金融服务人才、财富顾问、运营管理专家。</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大学本科。</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不限。</w:t>
      </w:r>
    </w:p>
    <w:p w14:paraId="09604AE7"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（2）市场营销类岗位，从事公司金融、零售金融、小微金融、财富管理等综合金融营销工作，培养未来的资深客户经理、产品专家、支行和部门负责人。</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大学本科及以上。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不限。</w:t>
      </w:r>
    </w:p>
    <w:p w14:paraId="4E262F59"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（3）职能管理类岗位，从事授信管理、风险管理、法律合规、财务管理、人力资源管理、运营管理、行政管理等中后台管理工作，培养未来的业务骨干和管理人才。</w:t>
      </w:r>
      <w:r>
        <w:rPr>
          <w:rFonts w:ascii="方正仿宋_GBK" w:eastAsia="方正仿宋_GBK" w:hAnsi="方正仿宋_GBK" w:cs="方正仿宋_GBK" w:hint="eastAsia"/>
          <w:b/>
          <w:color w:val="303030"/>
          <w:kern w:val="0"/>
          <w:sz w:val="24"/>
          <w:szCs w:val="24"/>
        </w:rPr>
        <w:t>学历要求：</w:t>
      </w:r>
      <w:r>
        <w:rPr>
          <w:rFonts w:ascii="方正仿宋_GBK" w:eastAsia="方正仿宋_GBK" w:hAnsi="方正仿宋_GBK" w:cs="方正仿宋_GBK" w:hint="eastAsia"/>
          <w:color w:val="303030"/>
          <w:kern w:val="0"/>
          <w:sz w:val="24"/>
          <w:szCs w:val="24"/>
        </w:rPr>
        <w:t>硕士研究生及以上。</w:t>
      </w:r>
      <w:r>
        <w:rPr>
          <w:rFonts w:ascii="方正仿宋_GBK" w:eastAsia="方正仿宋_GBK" w:hAnsi="方正仿宋_GBK" w:cs="方正仿宋_GBK" w:hint="eastAsia"/>
          <w:b/>
          <w:color w:val="303030"/>
          <w:kern w:val="0"/>
          <w:sz w:val="24"/>
          <w:szCs w:val="24"/>
        </w:rPr>
        <w:t>专业要求：</w:t>
      </w:r>
      <w:r>
        <w:rPr>
          <w:rFonts w:ascii="方正仿宋_GBK" w:eastAsia="方正仿宋_GBK" w:hAnsi="方正仿宋_GBK" w:cs="方正仿宋_GBK" w:hint="eastAsia"/>
          <w:color w:val="303030"/>
          <w:kern w:val="0"/>
          <w:sz w:val="24"/>
          <w:szCs w:val="24"/>
        </w:rPr>
        <w:t>不限。</w:t>
      </w:r>
    </w:p>
    <w:p w14:paraId="29F34259" w14:textId="77777777" w:rsidR="005D1A72" w:rsidRDefault="005D1A72">
      <w:pPr>
        <w:widowControl/>
        <w:spacing w:line="520" w:lineRule="exact"/>
        <w:jc w:val="left"/>
        <w:textAlignment w:val="baseline"/>
        <w:rPr>
          <w:rFonts w:ascii="方正仿宋_GBK" w:eastAsia="方正仿宋_GBK" w:hAnsi="方正仿宋_GBK" w:cs="方正仿宋_GBK"/>
          <w:color w:val="303030"/>
          <w:kern w:val="0"/>
          <w:sz w:val="24"/>
          <w:szCs w:val="24"/>
        </w:rPr>
      </w:pPr>
    </w:p>
    <w:p w14:paraId="41D4938D" w14:textId="00ED697A" w:rsidR="00C510DA" w:rsidRPr="00301272" w:rsidRDefault="00301272" w:rsidP="00301272">
      <w:pPr>
        <w:pStyle w:val="10"/>
        <w:widowControl/>
        <w:numPr>
          <w:ilvl w:val="0"/>
          <w:numId w:val="1"/>
        </w:numPr>
        <w:spacing w:line="520" w:lineRule="exact"/>
        <w:ind w:left="811" w:firstLineChars="0" w:hanging="539"/>
        <w:jc w:val="left"/>
        <w:rPr>
          <w:rFonts w:ascii="方正黑体_GBK" w:eastAsia="方正黑体_GBK" w:hAnsi="方正黑体_GBK" w:cs="方正黑体_GBK" w:hint="eastAsia"/>
          <w:color w:val="303030"/>
          <w:kern w:val="0"/>
          <w:sz w:val="24"/>
          <w:szCs w:val="24"/>
        </w:rPr>
      </w:pPr>
      <w:r>
        <w:rPr>
          <w:noProof/>
        </w:rPr>
        <w:lastRenderedPageBreak/>
        <w:drawing>
          <wp:anchor distT="0" distB="0" distL="114300" distR="114300" simplePos="0" relativeHeight="251659264" behindDoc="0" locked="0" layoutInCell="1" allowOverlap="1" wp14:anchorId="547825BD" wp14:editId="27EFA9AF">
            <wp:simplePos x="0" y="0"/>
            <wp:positionH relativeFrom="column">
              <wp:posOffset>1009650</wp:posOffset>
            </wp:positionH>
            <wp:positionV relativeFrom="paragraph">
              <wp:posOffset>605790</wp:posOffset>
            </wp:positionV>
            <wp:extent cx="2895600" cy="8571895"/>
            <wp:effectExtent l="0" t="0" r="0" b="0"/>
            <wp:wrapTopAndBottom/>
            <wp:docPr id="4" name="图片 1" descr="C:\Users\NJCB\Documents\WXWorkLocal\1688849876273245\Cache\Image\2022-09\mmexport1662626718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CB\Documents\WXWorkLocal\1688849876273245\Cache\Image\2022-09\mmexport1662626718501.jpg"/>
                    <pic:cNvPicPr>
                      <a:picLocks noChangeAspect="1" noChangeArrowheads="1"/>
                    </pic:cNvPicPr>
                  </pic:nvPicPr>
                  <pic:blipFill>
                    <a:blip r:embed="rId9"/>
                    <a:srcRect/>
                    <a:stretch>
                      <a:fillRect/>
                    </a:stretch>
                  </pic:blipFill>
                  <pic:spPr bwMode="auto">
                    <a:xfrm>
                      <a:off x="0" y="0"/>
                      <a:ext cx="2895600" cy="8571895"/>
                    </a:xfrm>
                    <a:prstGeom prst="rect">
                      <a:avLst/>
                    </a:prstGeom>
                    <a:noFill/>
                    <a:ln w="9525">
                      <a:noFill/>
                      <a:miter lim="800000"/>
                      <a:headEnd/>
                      <a:tailEnd/>
                    </a:ln>
                  </pic:spPr>
                </pic:pic>
              </a:graphicData>
            </a:graphic>
          </wp:anchor>
        </w:drawing>
      </w:r>
      <w:r w:rsidR="004414D2">
        <w:rPr>
          <w:rFonts w:ascii="方正黑体_GBK" w:eastAsia="方正黑体_GBK" w:hAnsi="方正黑体_GBK" w:cs="方正黑体_GBK" w:hint="eastAsia"/>
          <w:color w:val="303030"/>
          <w:kern w:val="0"/>
          <w:sz w:val="24"/>
          <w:szCs w:val="24"/>
        </w:rPr>
        <w:t>新员工培养机制</w:t>
      </w:r>
    </w:p>
    <w:p w14:paraId="132D4EA9" w14:textId="77777777" w:rsidR="005D1A72" w:rsidRDefault="004414D2">
      <w:pPr>
        <w:pStyle w:val="10"/>
        <w:widowControl/>
        <w:numPr>
          <w:ilvl w:val="0"/>
          <w:numId w:val="1"/>
        </w:numPr>
        <w:spacing w:line="520" w:lineRule="exact"/>
        <w:ind w:left="811" w:firstLineChars="0" w:hanging="539"/>
        <w:jc w:val="left"/>
        <w:rPr>
          <w:rFonts w:ascii="方正黑体_GBK" w:eastAsia="方正黑体_GBK" w:hAnsi="方正黑体_GBK" w:cs="方正黑体_GBK"/>
          <w:color w:val="303030"/>
          <w:kern w:val="0"/>
          <w:sz w:val="24"/>
          <w:szCs w:val="24"/>
        </w:rPr>
      </w:pPr>
      <w:r>
        <w:rPr>
          <w:rFonts w:ascii="方正黑体_GBK" w:eastAsia="方正黑体_GBK" w:hAnsi="方正黑体_GBK" w:cs="方正黑体_GBK" w:hint="eastAsia"/>
          <w:color w:val="303030"/>
          <w:kern w:val="0"/>
          <w:sz w:val="24"/>
          <w:szCs w:val="24"/>
        </w:rPr>
        <w:lastRenderedPageBreak/>
        <w:t>招聘流程</w:t>
      </w:r>
    </w:p>
    <w:p w14:paraId="4C2F52FB" w14:textId="77777777" w:rsidR="005D1A72" w:rsidRPr="007C21A0" w:rsidRDefault="004414D2" w:rsidP="007C21A0">
      <w:pPr>
        <w:widowControl/>
        <w:spacing w:line="520" w:lineRule="exact"/>
        <w:ind w:firstLine="376"/>
        <w:jc w:val="left"/>
        <w:textAlignment w:val="baseline"/>
        <w:rPr>
          <w:rFonts w:ascii="方正仿宋_GBK" w:eastAsia="方正仿宋_GBK" w:hAnsi="方正仿宋_GBK" w:cs="方正仿宋_GBK"/>
          <w:color w:val="303030"/>
          <w:kern w:val="0"/>
          <w:sz w:val="24"/>
          <w:szCs w:val="24"/>
        </w:rPr>
      </w:pPr>
      <w:r w:rsidRPr="007C21A0">
        <w:rPr>
          <w:rFonts w:ascii="方正仿宋_GBK" w:eastAsia="方正仿宋_GBK" w:hAnsi="方正仿宋_GBK" w:cs="方正仿宋_GBK" w:hint="eastAsia"/>
          <w:color w:val="303030"/>
          <w:kern w:val="0"/>
          <w:sz w:val="24"/>
          <w:szCs w:val="24"/>
        </w:rPr>
        <w:t>网申→简历筛选→笔试测评→面试→体检→签约</w:t>
      </w:r>
    </w:p>
    <w:p w14:paraId="4E8F39C1" w14:textId="77777777" w:rsidR="005D1A72" w:rsidRDefault="004414D2">
      <w:pPr>
        <w:pStyle w:val="10"/>
        <w:widowControl/>
        <w:numPr>
          <w:ilvl w:val="0"/>
          <w:numId w:val="1"/>
        </w:numPr>
        <w:spacing w:line="520" w:lineRule="exact"/>
        <w:ind w:left="811" w:firstLineChars="0" w:hanging="539"/>
        <w:jc w:val="left"/>
        <w:rPr>
          <w:rFonts w:ascii="方正黑体_GBK" w:eastAsia="方正黑体_GBK" w:hAnsi="方正黑体_GBK" w:cs="方正黑体_GBK"/>
          <w:color w:val="303030"/>
          <w:kern w:val="0"/>
          <w:sz w:val="24"/>
          <w:szCs w:val="24"/>
        </w:rPr>
      </w:pPr>
      <w:r>
        <w:rPr>
          <w:rFonts w:ascii="方正黑体_GBK" w:eastAsia="方正黑体_GBK" w:hAnsi="方正黑体_GBK" w:cs="方正黑体_GBK" w:hint="eastAsia"/>
          <w:color w:val="303030"/>
          <w:kern w:val="0"/>
          <w:sz w:val="24"/>
          <w:szCs w:val="24"/>
        </w:rPr>
        <w:t>应聘方法</w:t>
      </w:r>
    </w:p>
    <w:p w14:paraId="67A78165" w14:textId="77777777" w:rsidR="005D1A72" w:rsidRDefault="004414D2">
      <w:pPr>
        <w:widowControl/>
        <w:spacing w:line="520" w:lineRule="exact"/>
        <w:ind w:firstLine="376"/>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（一）敬请及时登录南京银行招聘官网（https://job.njcb.com.cn）进行网上报名。为了达到最佳浏览效果，推荐用户使用最新版本的Google Chrome浏览器。</w:t>
      </w:r>
    </w:p>
    <w:p w14:paraId="201BE931" w14:textId="77777777" w:rsidR="005D1A72" w:rsidRDefault="004414D2">
      <w:pPr>
        <w:widowControl/>
        <w:spacing w:line="520" w:lineRule="exact"/>
        <w:ind w:firstLine="376"/>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（二）</w:t>
      </w:r>
      <w:r>
        <w:rPr>
          <w:rFonts w:ascii="方正仿宋_GBK" w:eastAsia="方正仿宋_GBK" w:hAnsi="方正仿宋_GBK" w:cs="方正仿宋_GBK" w:hint="eastAsia"/>
          <w:b/>
          <w:bCs/>
          <w:color w:val="303030"/>
          <w:kern w:val="0"/>
          <w:sz w:val="24"/>
          <w:szCs w:val="24"/>
        </w:rPr>
        <w:t>网上报名时间为：</w:t>
      </w:r>
      <w:r w:rsidR="00855ACE">
        <w:rPr>
          <w:rFonts w:ascii="方正仿宋_GBK" w:eastAsia="方正仿宋_GBK" w:hAnsi="方正仿宋_GBK" w:cs="方正仿宋_GBK" w:hint="eastAsia"/>
          <w:b/>
          <w:bCs/>
          <w:color w:val="303030"/>
          <w:kern w:val="0"/>
          <w:sz w:val="24"/>
          <w:szCs w:val="24"/>
        </w:rPr>
        <w:t>北京时间</w:t>
      </w:r>
      <w:r>
        <w:rPr>
          <w:rFonts w:ascii="方正仿宋_GBK" w:eastAsia="方正仿宋_GBK" w:hAnsi="方正仿宋_GBK" w:cs="方正仿宋_GBK" w:hint="eastAsia"/>
          <w:b/>
          <w:bCs/>
          <w:color w:val="303030"/>
          <w:kern w:val="0"/>
          <w:sz w:val="24"/>
          <w:szCs w:val="24"/>
        </w:rPr>
        <w:t>2022年9月9日至10月10日24:00。</w:t>
      </w:r>
    </w:p>
    <w:p w14:paraId="69CDCD0C" w14:textId="77777777" w:rsidR="005D1A72" w:rsidRDefault="004414D2">
      <w:pPr>
        <w:widowControl/>
        <w:spacing w:line="520" w:lineRule="exact"/>
        <w:ind w:firstLine="376"/>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（三）报名注意事项</w:t>
      </w:r>
    </w:p>
    <w:p w14:paraId="174033CE"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1、应聘者进入招聘官网，用本人有效身份证件号码（中国大陆居民必须使用身份证号码）进行注册，注册成功并登录后，请填写个人资料，个人资料填写完整并提交审核成功后，才能选择应聘岗位。</w:t>
      </w:r>
    </w:p>
    <w:p w14:paraId="151035A3"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2、应聘者</w:t>
      </w:r>
      <w:r>
        <w:rPr>
          <w:rFonts w:ascii="方正仿宋_GBK" w:eastAsia="方正仿宋_GBK" w:hAnsi="方正仿宋_GBK" w:cs="方正仿宋_GBK" w:hint="eastAsia"/>
          <w:b/>
          <w:bCs/>
          <w:color w:val="303030"/>
          <w:kern w:val="0"/>
          <w:sz w:val="24"/>
          <w:szCs w:val="24"/>
        </w:rPr>
        <w:t>只能申请1个岗位</w:t>
      </w:r>
      <w:r>
        <w:rPr>
          <w:rFonts w:ascii="方正仿宋_GBK" w:eastAsia="方正仿宋_GBK" w:hAnsi="方正仿宋_GBK" w:cs="方正仿宋_GBK" w:hint="eastAsia"/>
          <w:color w:val="303030"/>
          <w:kern w:val="0"/>
          <w:sz w:val="24"/>
          <w:szCs w:val="24"/>
        </w:rPr>
        <w:t>，完成岗位应聘后，</w:t>
      </w:r>
      <w:r>
        <w:rPr>
          <w:rFonts w:ascii="方正仿宋_GBK" w:eastAsia="方正仿宋_GBK" w:hAnsi="方正仿宋_GBK" w:cs="方正仿宋_GBK" w:hint="eastAsia"/>
          <w:b/>
          <w:bCs/>
          <w:color w:val="303030"/>
          <w:kern w:val="0"/>
          <w:sz w:val="24"/>
          <w:szCs w:val="24"/>
        </w:rPr>
        <w:t>将无法修改已应聘岗位对应的简历，也无法更改应聘岗位</w:t>
      </w:r>
      <w:r>
        <w:rPr>
          <w:rFonts w:ascii="方正仿宋_GBK" w:eastAsia="方正仿宋_GBK" w:hAnsi="方正仿宋_GBK" w:cs="方正仿宋_GBK" w:hint="eastAsia"/>
          <w:color w:val="303030"/>
          <w:kern w:val="0"/>
          <w:sz w:val="24"/>
          <w:szCs w:val="24"/>
        </w:rPr>
        <w:t>，务必谨慎操作。岗位投递前注意区分招聘机构、工作地点和招聘岗位，慎重选择应聘岗位。</w:t>
      </w:r>
    </w:p>
    <w:p w14:paraId="29E672DA"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3、应聘者应使用18位身份证号登录报名，报名证件与参加笔试、面试及体检等环节时的身份证件应保持一致。</w:t>
      </w:r>
    </w:p>
    <w:p w14:paraId="08D0D75C"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4、应聘者在招聘过程中，如有疑问需要咨询，请进入我行招聘官网，在【个人中心】-【意见反馈】版块进行提问，我行工作人员会尽快答复您。如注册时遇问题，请在【常见问题】-【意见反馈】版块进行提问，并留下您的联系方式，我行工作人员会尽快与您取得联系。并会定期整理出应聘者经常遇见的问题更新在【常见问题】版块里。</w:t>
      </w:r>
    </w:p>
    <w:p w14:paraId="4EE2A6CF"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5、应聘者应对填写内容的真实性负责，如与事实不符，我行有权取消其录用资格。</w:t>
      </w:r>
    </w:p>
    <w:p w14:paraId="68262A7D" w14:textId="77777777" w:rsidR="005D1A72" w:rsidRDefault="004414D2">
      <w:pPr>
        <w:widowControl/>
        <w:spacing w:line="520" w:lineRule="exact"/>
        <w:ind w:firstLine="501"/>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6、除网上报名外，不接受其他任何形式的报名。应聘者最终如未被录用将不再另行通知，有关材料我行会代为保管，恕不退还。</w:t>
      </w:r>
    </w:p>
    <w:p w14:paraId="1B38EEB4" w14:textId="77777777" w:rsidR="005D1A72" w:rsidRDefault="004414D2">
      <w:pPr>
        <w:pStyle w:val="10"/>
        <w:widowControl/>
        <w:numPr>
          <w:ilvl w:val="0"/>
          <w:numId w:val="1"/>
        </w:numPr>
        <w:spacing w:line="520" w:lineRule="exact"/>
        <w:ind w:left="811" w:firstLineChars="0" w:hanging="539"/>
        <w:jc w:val="left"/>
        <w:rPr>
          <w:rFonts w:ascii="方正黑体_GBK" w:eastAsia="方正黑体_GBK" w:hAnsi="方正黑体_GBK" w:cs="方正黑体_GBK"/>
          <w:color w:val="303030"/>
          <w:kern w:val="0"/>
          <w:sz w:val="24"/>
          <w:szCs w:val="24"/>
        </w:rPr>
      </w:pPr>
      <w:r>
        <w:rPr>
          <w:rFonts w:ascii="方正黑体_GBK" w:eastAsia="方正黑体_GBK" w:hAnsi="方正黑体_GBK" w:cs="方正黑体_GBK" w:hint="eastAsia"/>
          <w:color w:val="303030"/>
          <w:kern w:val="0"/>
          <w:sz w:val="24"/>
          <w:szCs w:val="24"/>
        </w:rPr>
        <w:t>其他注意事项</w:t>
      </w:r>
    </w:p>
    <w:p w14:paraId="722A3B71" w14:textId="77777777" w:rsidR="005D1A72" w:rsidRDefault="004414D2">
      <w:pPr>
        <w:widowControl/>
        <w:spacing w:line="520" w:lineRule="exact"/>
        <w:ind w:firstLine="376"/>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lastRenderedPageBreak/>
        <w:t>（一）报名前，建议应聘者首先浏览招聘官网的重要公告，以了解我行校园招聘的流程以及招聘官网操作的有关说明和要求。</w:t>
      </w:r>
    </w:p>
    <w:p w14:paraId="593745E6" w14:textId="77777777" w:rsidR="005D1A72" w:rsidRDefault="004414D2">
      <w:pPr>
        <w:widowControl/>
        <w:spacing w:line="520" w:lineRule="exact"/>
        <w:ind w:firstLine="376"/>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二）手机短信、站内信是我行招聘官网向应聘者发送信息的重要通道，应聘者务必保证提交正确的联系方式，并保证通讯畅通。应聘者成功应聘岗位后，请及时登录我行招聘官网或关注微信公众号“南京银行微招聘”，及时查阅各招聘阶段的相关通知，以免错过重要信息。</w:t>
      </w:r>
    </w:p>
    <w:p w14:paraId="38817F77" w14:textId="77777777" w:rsidR="005D1A72" w:rsidRDefault="004414D2">
      <w:pPr>
        <w:widowControl/>
        <w:spacing w:line="520" w:lineRule="exact"/>
        <w:ind w:firstLine="376"/>
        <w:jc w:val="left"/>
        <w:textAlignment w:val="baseline"/>
        <w:rPr>
          <w:rFonts w:ascii="方正仿宋_GBK" w:eastAsia="方正仿宋_GBK" w:hAnsi="方正仿宋_GBK" w:cs="方正仿宋_GBK"/>
          <w:b/>
          <w:color w:val="303030"/>
          <w:kern w:val="0"/>
          <w:sz w:val="24"/>
          <w:szCs w:val="24"/>
        </w:rPr>
      </w:pPr>
      <w:r>
        <w:rPr>
          <w:rFonts w:ascii="方正仿宋_GBK" w:eastAsia="方正仿宋_GBK" w:hAnsi="方正仿宋_GBK" w:cs="方正仿宋_GBK" w:hint="eastAsia"/>
          <w:color w:val="303030"/>
          <w:kern w:val="0"/>
          <w:sz w:val="24"/>
          <w:szCs w:val="24"/>
        </w:rPr>
        <w:t>（三）</w:t>
      </w:r>
      <w:r>
        <w:rPr>
          <w:rFonts w:ascii="方正仿宋_GBK" w:eastAsia="方正仿宋_GBK" w:hAnsi="方正仿宋_GBK" w:cs="方正仿宋_GBK" w:hint="eastAsia"/>
          <w:b/>
          <w:color w:val="303030"/>
          <w:kern w:val="0"/>
          <w:sz w:val="24"/>
          <w:szCs w:val="24"/>
        </w:rPr>
        <w:t>电子邮箱是接收笔试通知的重要渠道，请务必确保电子邮箱地址准确无误。</w:t>
      </w:r>
    </w:p>
    <w:p w14:paraId="5B03DC2F" w14:textId="77777777" w:rsidR="005D1A72" w:rsidRDefault="004414D2">
      <w:pPr>
        <w:widowControl/>
        <w:spacing w:line="520" w:lineRule="exact"/>
        <w:ind w:firstLine="376"/>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（四）为提高应聘者填写个人简历的效率，建议应聘者在招聘官网填写个人简历前首先前往招聘官网【重要公告】版块查看《关于全球校园招聘应聘者填写个人简历的相关说明》，按照提示事先准备好相关素材。</w:t>
      </w:r>
    </w:p>
    <w:p w14:paraId="3E22DCC1" w14:textId="77777777" w:rsidR="005D1A72" w:rsidRDefault="004414D2">
      <w:pPr>
        <w:widowControl/>
        <w:spacing w:line="520" w:lineRule="exact"/>
        <w:ind w:firstLine="376"/>
        <w:jc w:val="left"/>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（五）我行在校园招聘过程中不收取任何相关费用。组织的统一考试不指定考试辅导用书，不举办也不委托任何机构举办考试辅导培训班，敬请广大应聘者提高警惕，谨防受骗。</w:t>
      </w:r>
    </w:p>
    <w:p w14:paraId="5A7B9E3F" w14:textId="77777777" w:rsidR="005D1A72" w:rsidRDefault="004414D2">
      <w:pPr>
        <w:widowControl/>
        <w:spacing w:line="520" w:lineRule="exact"/>
        <w:jc w:val="center"/>
        <w:textAlignment w:val="baseline"/>
        <w:rPr>
          <w:rFonts w:ascii="方正仿宋_GBK" w:eastAsia="方正仿宋_GBK" w:hAnsi="方正仿宋_GBK" w:cs="方正仿宋_GBK"/>
          <w:color w:val="303030"/>
          <w:kern w:val="0"/>
          <w:sz w:val="24"/>
          <w:szCs w:val="24"/>
        </w:rPr>
      </w:pPr>
      <w:r>
        <w:rPr>
          <w:rFonts w:ascii="方正仿宋_GBK" w:eastAsia="方正仿宋_GBK" w:hAnsi="方正仿宋_GBK" w:cs="方正仿宋_GBK" w:hint="eastAsia"/>
          <w:color w:val="303030"/>
          <w:kern w:val="0"/>
          <w:sz w:val="24"/>
          <w:szCs w:val="24"/>
        </w:rPr>
        <w:t>请及时关注我行招聘官方微信</w:t>
      </w:r>
    </w:p>
    <w:p w14:paraId="5372B153" w14:textId="77777777" w:rsidR="005D1A72" w:rsidRDefault="004414D2">
      <w:pPr>
        <w:widowControl/>
        <w:spacing w:line="326" w:lineRule="atLeast"/>
        <w:jc w:val="center"/>
        <w:textAlignment w:val="baseline"/>
        <w:rPr>
          <w:rFonts w:ascii="微软雅黑" w:eastAsia="微软雅黑" w:hAnsi="微软雅黑" w:cs="宋体"/>
          <w:color w:val="303030"/>
          <w:kern w:val="0"/>
          <w:szCs w:val="21"/>
        </w:rPr>
      </w:pPr>
      <w:r>
        <w:rPr>
          <w:rFonts w:ascii="微软雅黑" w:eastAsia="微软雅黑" w:hAnsi="微软雅黑" w:cs="宋体" w:hint="eastAsia"/>
          <w:noProof/>
          <w:color w:val="303030"/>
          <w:kern w:val="0"/>
          <w:szCs w:val="21"/>
        </w:rPr>
        <w:drawing>
          <wp:anchor distT="0" distB="0" distL="114300" distR="114300" simplePos="0" relativeHeight="251659264" behindDoc="1" locked="0" layoutInCell="1" allowOverlap="1" wp14:anchorId="36E1220F" wp14:editId="75E4765B">
            <wp:simplePos x="0" y="0"/>
            <wp:positionH relativeFrom="column">
              <wp:posOffset>1912620</wp:posOffset>
            </wp:positionH>
            <wp:positionV relativeFrom="paragraph">
              <wp:posOffset>21590</wp:posOffset>
            </wp:positionV>
            <wp:extent cx="1475105" cy="1480185"/>
            <wp:effectExtent l="19050" t="0" r="0" b="0"/>
            <wp:wrapTight wrapText="bothSides">
              <wp:wrapPolygon edited="0">
                <wp:start x="-279" y="0"/>
                <wp:lineTo x="-279" y="21405"/>
                <wp:lineTo x="21479" y="21405"/>
                <wp:lineTo x="21479" y="0"/>
                <wp:lineTo x="-279" y="0"/>
              </wp:wrapPolygon>
            </wp:wrapTight>
            <wp:docPr id="6" name="图片 2" descr="http://shareg00.oss-cn-hangzhou.aliyuncs.com/20171228%E7%A4%BE%E6%8B%9B%E5%9B%BE/%E5%85%AC%E5%91%8A%E4%BA%8C%E7%BB%B4%E7%A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http://shareg00.oss-cn-hangzhou.aliyuncs.com/20171228%E7%A4%BE%E6%8B%9B%E5%9B%BE/%E5%85%AC%E5%91%8A%E4%BA%8C%E7%BB%B4%E7%A0%81.jpg"/>
                    <pic:cNvPicPr>
                      <a:picLocks noChangeAspect="1" noChangeArrowheads="1"/>
                    </pic:cNvPicPr>
                  </pic:nvPicPr>
                  <pic:blipFill>
                    <a:blip r:embed="rId10" cstate="print"/>
                    <a:srcRect/>
                    <a:stretch>
                      <a:fillRect/>
                    </a:stretch>
                  </pic:blipFill>
                  <pic:spPr>
                    <a:xfrm>
                      <a:off x="0" y="0"/>
                      <a:ext cx="1475105" cy="1480185"/>
                    </a:xfrm>
                    <a:prstGeom prst="rect">
                      <a:avLst/>
                    </a:prstGeom>
                    <a:noFill/>
                    <a:ln w="9525">
                      <a:noFill/>
                      <a:miter lim="800000"/>
                      <a:headEnd/>
                      <a:tailEnd/>
                    </a:ln>
                  </pic:spPr>
                </pic:pic>
              </a:graphicData>
            </a:graphic>
          </wp:anchor>
        </w:drawing>
      </w:r>
    </w:p>
    <w:p w14:paraId="7209A034" w14:textId="77777777" w:rsidR="005D1A72" w:rsidRDefault="005D1A72">
      <w:pPr>
        <w:widowControl/>
        <w:spacing w:line="326" w:lineRule="atLeast"/>
        <w:jc w:val="center"/>
        <w:textAlignment w:val="baseline"/>
        <w:rPr>
          <w:rFonts w:ascii="微软雅黑" w:eastAsia="微软雅黑" w:hAnsi="微软雅黑" w:cs="宋体"/>
          <w:color w:val="303030"/>
          <w:kern w:val="0"/>
          <w:sz w:val="20"/>
          <w:szCs w:val="20"/>
        </w:rPr>
      </w:pPr>
    </w:p>
    <w:p w14:paraId="7653F009" w14:textId="77777777" w:rsidR="005D1A72" w:rsidRDefault="005D1A72">
      <w:pPr>
        <w:widowControl/>
        <w:spacing w:line="326" w:lineRule="atLeast"/>
        <w:jc w:val="center"/>
        <w:textAlignment w:val="baseline"/>
        <w:rPr>
          <w:rFonts w:ascii="微软雅黑" w:eastAsia="微软雅黑" w:hAnsi="微软雅黑" w:cs="宋体"/>
          <w:color w:val="303030"/>
          <w:kern w:val="0"/>
          <w:sz w:val="20"/>
          <w:szCs w:val="20"/>
        </w:rPr>
      </w:pPr>
    </w:p>
    <w:p w14:paraId="0D2C80EF" w14:textId="77777777" w:rsidR="005D1A72" w:rsidRDefault="005D1A72">
      <w:pPr>
        <w:widowControl/>
        <w:spacing w:line="280" w:lineRule="atLeast"/>
        <w:jc w:val="center"/>
        <w:textAlignment w:val="baseline"/>
        <w:rPr>
          <w:rFonts w:ascii="微软雅黑" w:eastAsia="微软雅黑" w:hAnsi="微软雅黑" w:cs="宋体"/>
          <w:color w:val="303030"/>
          <w:kern w:val="0"/>
          <w:sz w:val="20"/>
          <w:szCs w:val="20"/>
        </w:rPr>
      </w:pPr>
    </w:p>
    <w:p w14:paraId="7F5B0772" w14:textId="77777777" w:rsidR="005D1A72" w:rsidRDefault="004414D2">
      <w:pPr>
        <w:widowControl/>
        <w:spacing w:line="280" w:lineRule="atLeast"/>
        <w:jc w:val="center"/>
        <w:textAlignment w:val="baseline"/>
        <w:rPr>
          <w:rFonts w:ascii="方正仿宋_GBK" w:eastAsia="方正仿宋_GBK" w:hAnsi="方正仿宋_GBK" w:cs="方正仿宋_GBK"/>
          <w:color w:val="303030"/>
          <w:kern w:val="0"/>
          <w:sz w:val="20"/>
          <w:szCs w:val="20"/>
        </w:rPr>
      </w:pPr>
      <w:r>
        <w:rPr>
          <w:rFonts w:ascii="方正仿宋_GBK" w:eastAsia="方正仿宋_GBK" w:hAnsi="方正仿宋_GBK" w:cs="方正仿宋_GBK" w:hint="eastAsia"/>
          <w:color w:val="303030"/>
          <w:kern w:val="0"/>
          <w:sz w:val="20"/>
          <w:szCs w:val="20"/>
        </w:rPr>
        <w:t>南京银行人才招聘与发展</w:t>
      </w:r>
    </w:p>
    <w:p w14:paraId="62398A36" w14:textId="77777777" w:rsidR="005D1A72" w:rsidRDefault="005D1A72"/>
    <w:sectPr w:rsidR="005D1A72" w:rsidSect="005D1A7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ABBE" w14:textId="77777777" w:rsidR="00203508" w:rsidRDefault="00203508" w:rsidP="005D1A72">
      <w:r>
        <w:separator/>
      </w:r>
    </w:p>
  </w:endnote>
  <w:endnote w:type="continuationSeparator" w:id="0">
    <w:p w14:paraId="5C6752F1" w14:textId="77777777" w:rsidR="00203508" w:rsidRDefault="00203508" w:rsidP="005D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HeiPRC-Light-Identity-H">
    <w:altName w:val="Times New Roman"/>
    <w:charset w:val="00"/>
    <w:family w:val="roman"/>
    <w:pitch w:val="default"/>
  </w:font>
  <w:font w:name="方正黑体_GBK">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altName w:val="微软雅黑"/>
    <w:charset w:val="86"/>
    <w:family w:val="script"/>
    <w:pitch w:val="fixed"/>
    <w:sig w:usb0="00000001" w:usb1="080E0000" w:usb2="00000010" w:usb3="00000000" w:csb0="00040000" w:csb1="00000000"/>
  </w:font>
  <w:font w:name="方正书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4770"/>
    </w:sdtPr>
    <w:sdtContent>
      <w:p w14:paraId="520FFC39" w14:textId="77777777" w:rsidR="005D1A72" w:rsidRDefault="0001210E">
        <w:pPr>
          <w:pStyle w:val="a9"/>
          <w:jc w:val="right"/>
        </w:pPr>
        <w:r>
          <w:fldChar w:fldCharType="begin"/>
        </w:r>
        <w:r w:rsidR="004414D2">
          <w:instrText xml:space="preserve"> PAGE   \* MERGEFORMAT </w:instrText>
        </w:r>
        <w:r>
          <w:fldChar w:fldCharType="separate"/>
        </w:r>
        <w:r w:rsidR="00855ACE" w:rsidRPr="00855ACE">
          <w:rPr>
            <w:noProof/>
            <w:lang w:val="zh-CN"/>
          </w:rPr>
          <w:t>11</w:t>
        </w:r>
        <w:r>
          <w:rPr>
            <w:lang w:val="zh-CN"/>
          </w:rPr>
          <w:fldChar w:fldCharType="end"/>
        </w:r>
      </w:p>
    </w:sdtContent>
  </w:sdt>
  <w:p w14:paraId="4A4BF93D" w14:textId="77777777" w:rsidR="005D1A72" w:rsidRDefault="005D1A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6154" w14:textId="77777777" w:rsidR="00203508" w:rsidRDefault="00203508" w:rsidP="005D1A72">
      <w:r>
        <w:separator/>
      </w:r>
    </w:p>
  </w:footnote>
  <w:footnote w:type="continuationSeparator" w:id="0">
    <w:p w14:paraId="5F70678A" w14:textId="77777777" w:rsidR="00203508" w:rsidRDefault="00203508" w:rsidP="005D1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889"/>
    <w:multiLevelType w:val="multilevel"/>
    <w:tmpl w:val="06B87889"/>
    <w:lvl w:ilvl="0">
      <w:start w:val="1"/>
      <w:numFmt w:val="japaneseCounting"/>
      <w:lvlText w:val="（%1）"/>
      <w:lvlJc w:val="left"/>
      <w:pPr>
        <w:ind w:left="1015" w:hanging="765"/>
      </w:pPr>
      <w:rPr>
        <w:rFonts w:hint="default"/>
      </w:rPr>
    </w:lvl>
    <w:lvl w:ilvl="1">
      <w:start w:val="1"/>
      <w:numFmt w:val="lowerLetter"/>
      <w:lvlText w:val="%2)"/>
      <w:lvlJc w:val="left"/>
      <w:pPr>
        <w:ind w:left="1090" w:hanging="420"/>
      </w:pPr>
    </w:lvl>
    <w:lvl w:ilvl="2">
      <w:start w:val="1"/>
      <w:numFmt w:val="lowerRoman"/>
      <w:lvlText w:val="%3."/>
      <w:lvlJc w:val="right"/>
      <w:pPr>
        <w:ind w:left="1510" w:hanging="420"/>
      </w:pPr>
    </w:lvl>
    <w:lvl w:ilvl="3">
      <w:start w:val="1"/>
      <w:numFmt w:val="decimal"/>
      <w:lvlText w:val="%4."/>
      <w:lvlJc w:val="left"/>
      <w:pPr>
        <w:ind w:left="1930" w:hanging="420"/>
      </w:pPr>
    </w:lvl>
    <w:lvl w:ilvl="4">
      <w:start w:val="1"/>
      <w:numFmt w:val="lowerLetter"/>
      <w:lvlText w:val="%5)"/>
      <w:lvlJc w:val="left"/>
      <w:pPr>
        <w:ind w:left="2350" w:hanging="420"/>
      </w:pPr>
    </w:lvl>
    <w:lvl w:ilvl="5">
      <w:start w:val="1"/>
      <w:numFmt w:val="lowerRoman"/>
      <w:lvlText w:val="%6."/>
      <w:lvlJc w:val="right"/>
      <w:pPr>
        <w:ind w:left="2770" w:hanging="420"/>
      </w:pPr>
    </w:lvl>
    <w:lvl w:ilvl="6">
      <w:start w:val="1"/>
      <w:numFmt w:val="decimal"/>
      <w:lvlText w:val="%7."/>
      <w:lvlJc w:val="left"/>
      <w:pPr>
        <w:ind w:left="3190" w:hanging="420"/>
      </w:pPr>
    </w:lvl>
    <w:lvl w:ilvl="7">
      <w:start w:val="1"/>
      <w:numFmt w:val="lowerLetter"/>
      <w:lvlText w:val="%8)"/>
      <w:lvlJc w:val="left"/>
      <w:pPr>
        <w:ind w:left="3610" w:hanging="420"/>
      </w:pPr>
    </w:lvl>
    <w:lvl w:ilvl="8">
      <w:start w:val="1"/>
      <w:numFmt w:val="lowerRoman"/>
      <w:lvlText w:val="%9."/>
      <w:lvlJc w:val="right"/>
      <w:pPr>
        <w:ind w:left="4030" w:hanging="420"/>
      </w:pPr>
    </w:lvl>
  </w:abstractNum>
  <w:abstractNum w:abstractNumId="1" w15:restartNumberingAfterBreak="0">
    <w:nsid w:val="0DE2440E"/>
    <w:multiLevelType w:val="multilevel"/>
    <w:tmpl w:val="0DE2440E"/>
    <w:lvl w:ilvl="0">
      <w:start w:val="1"/>
      <w:numFmt w:val="decimal"/>
      <w:lvlText w:val="%1、"/>
      <w:lvlJc w:val="left"/>
      <w:pPr>
        <w:ind w:left="625" w:hanging="375"/>
      </w:pPr>
      <w:rPr>
        <w:rFonts w:eastAsia="仿宋_GB2312" w:hint="default"/>
        <w:b/>
      </w:rPr>
    </w:lvl>
    <w:lvl w:ilvl="1">
      <w:start w:val="1"/>
      <w:numFmt w:val="lowerLetter"/>
      <w:lvlText w:val="%2)"/>
      <w:lvlJc w:val="left"/>
      <w:pPr>
        <w:ind w:left="1090" w:hanging="420"/>
      </w:pPr>
    </w:lvl>
    <w:lvl w:ilvl="2">
      <w:start w:val="1"/>
      <w:numFmt w:val="lowerRoman"/>
      <w:lvlText w:val="%3."/>
      <w:lvlJc w:val="right"/>
      <w:pPr>
        <w:ind w:left="1510" w:hanging="420"/>
      </w:pPr>
    </w:lvl>
    <w:lvl w:ilvl="3">
      <w:start w:val="1"/>
      <w:numFmt w:val="decimal"/>
      <w:lvlText w:val="%4."/>
      <w:lvlJc w:val="left"/>
      <w:pPr>
        <w:ind w:left="1930" w:hanging="420"/>
      </w:pPr>
    </w:lvl>
    <w:lvl w:ilvl="4">
      <w:start w:val="1"/>
      <w:numFmt w:val="lowerLetter"/>
      <w:lvlText w:val="%5)"/>
      <w:lvlJc w:val="left"/>
      <w:pPr>
        <w:ind w:left="2350" w:hanging="420"/>
      </w:pPr>
    </w:lvl>
    <w:lvl w:ilvl="5">
      <w:start w:val="1"/>
      <w:numFmt w:val="lowerRoman"/>
      <w:lvlText w:val="%6."/>
      <w:lvlJc w:val="right"/>
      <w:pPr>
        <w:ind w:left="2770" w:hanging="420"/>
      </w:pPr>
    </w:lvl>
    <w:lvl w:ilvl="6">
      <w:start w:val="1"/>
      <w:numFmt w:val="decimal"/>
      <w:lvlText w:val="%7."/>
      <w:lvlJc w:val="left"/>
      <w:pPr>
        <w:ind w:left="3190" w:hanging="420"/>
      </w:pPr>
    </w:lvl>
    <w:lvl w:ilvl="7">
      <w:start w:val="1"/>
      <w:numFmt w:val="lowerLetter"/>
      <w:lvlText w:val="%8)"/>
      <w:lvlJc w:val="left"/>
      <w:pPr>
        <w:ind w:left="3610" w:hanging="420"/>
      </w:pPr>
    </w:lvl>
    <w:lvl w:ilvl="8">
      <w:start w:val="1"/>
      <w:numFmt w:val="lowerRoman"/>
      <w:lvlText w:val="%9."/>
      <w:lvlJc w:val="right"/>
      <w:pPr>
        <w:ind w:left="4030" w:hanging="420"/>
      </w:pPr>
    </w:lvl>
  </w:abstractNum>
  <w:abstractNum w:abstractNumId="2" w15:restartNumberingAfterBreak="0">
    <w:nsid w:val="134B4ECC"/>
    <w:multiLevelType w:val="multilevel"/>
    <w:tmpl w:val="134B4ECC"/>
    <w:lvl w:ilvl="0">
      <w:start w:val="1"/>
      <w:numFmt w:val="decimal"/>
      <w:lvlText w:val="%1、"/>
      <w:lvlJc w:val="left"/>
      <w:pPr>
        <w:ind w:left="670" w:hanging="375"/>
      </w:pPr>
      <w:rPr>
        <w:rFonts w:hint="default"/>
      </w:rPr>
    </w:lvl>
    <w:lvl w:ilvl="1">
      <w:start w:val="1"/>
      <w:numFmt w:val="lowerLetter"/>
      <w:lvlText w:val="%2)"/>
      <w:lvlJc w:val="left"/>
      <w:pPr>
        <w:ind w:left="1135" w:hanging="420"/>
      </w:pPr>
    </w:lvl>
    <w:lvl w:ilvl="2">
      <w:start w:val="1"/>
      <w:numFmt w:val="lowerRoman"/>
      <w:lvlText w:val="%3."/>
      <w:lvlJc w:val="right"/>
      <w:pPr>
        <w:ind w:left="1555" w:hanging="420"/>
      </w:pPr>
    </w:lvl>
    <w:lvl w:ilvl="3">
      <w:start w:val="1"/>
      <w:numFmt w:val="decimal"/>
      <w:lvlText w:val="%4."/>
      <w:lvlJc w:val="left"/>
      <w:pPr>
        <w:ind w:left="1975" w:hanging="420"/>
      </w:pPr>
    </w:lvl>
    <w:lvl w:ilvl="4">
      <w:start w:val="1"/>
      <w:numFmt w:val="lowerLetter"/>
      <w:lvlText w:val="%5)"/>
      <w:lvlJc w:val="left"/>
      <w:pPr>
        <w:ind w:left="2395" w:hanging="420"/>
      </w:pPr>
    </w:lvl>
    <w:lvl w:ilvl="5">
      <w:start w:val="1"/>
      <w:numFmt w:val="lowerRoman"/>
      <w:lvlText w:val="%6."/>
      <w:lvlJc w:val="right"/>
      <w:pPr>
        <w:ind w:left="2815" w:hanging="420"/>
      </w:pPr>
    </w:lvl>
    <w:lvl w:ilvl="6">
      <w:start w:val="1"/>
      <w:numFmt w:val="decimal"/>
      <w:lvlText w:val="%7."/>
      <w:lvlJc w:val="left"/>
      <w:pPr>
        <w:ind w:left="3235" w:hanging="420"/>
      </w:pPr>
    </w:lvl>
    <w:lvl w:ilvl="7">
      <w:start w:val="1"/>
      <w:numFmt w:val="lowerLetter"/>
      <w:lvlText w:val="%8)"/>
      <w:lvlJc w:val="left"/>
      <w:pPr>
        <w:ind w:left="3655" w:hanging="420"/>
      </w:pPr>
    </w:lvl>
    <w:lvl w:ilvl="8">
      <w:start w:val="1"/>
      <w:numFmt w:val="lowerRoman"/>
      <w:lvlText w:val="%9."/>
      <w:lvlJc w:val="right"/>
      <w:pPr>
        <w:ind w:left="4075" w:hanging="420"/>
      </w:pPr>
    </w:lvl>
  </w:abstractNum>
  <w:abstractNum w:abstractNumId="3" w15:restartNumberingAfterBreak="0">
    <w:nsid w:val="3F9D260F"/>
    <w:multiLevelType w:val="multilevel"/>
    <w:tmpl w:val="3F9D260F"/>
    <w:lvl w:ilvl="0">
      <w:start w:val="1"/>
      <w:numFmt w:val="decimal"/>
      <w:lvlText w:val="%1、"/>
      <w:lvlJc w:val="left"/>
      <w:pPr>
        <w:ind w:left="625" w:hanging="375"/>
      </w:pPr>
      <w:rPr>
        <w:rFonts w:hint="default"/>
      </w:rPr>
    </w:lvl>
    <w:lvl w:ilvl="1">
      <w:start w:val="1"/>
      <w:numFmt w:val="lowerLetter"/>
      <w:lvlText w:val="%2)"/>
      <w:lvlJc w:val="left"/>
      <w:pPr>
        <w:ind w:left="1090" w:hanging="420"/>
      </w:pPr>
    </w:lvl>
    <w:lvl w:ilvl="2">
      <w:start w:val="1"/>
      <w:numFmt w:val="lowerRoman"/>
      <w:lvlText w:val="%3."/>
      <w:lvlJc w:val="right"/>
      <w:pPr>
        <w:ind w:left="1510" w:hanging="420"/>
      </w:pPr>
    </w:lvl>
    <w:lvl w:ilvl="3">
      <w:start w:val="1"/>
      <w:numFmt w:val="decimal"/>
      <w:lvlText w:val="%4."/>
      <w:lvlJc w:val="left"/>
      <w:pPr>
        <w:ind w:left="1930" w:hanging="420"/>
      </w:pPr>
    </w:lvl>
    <w:lvl w:ilvl="4">
      <w:start w:val="1"/>
      <w:numFmt w:val="lowerLetter"/>
      <w:lvlText w:val="%5)"/>
      <w:lvlJc w:val="left"/>
      <w:pPr>
        <w:ind w:left="2350" w:hanging="420"/>
      </w:pPr>
    </w:lvl>
    <w:lvl w:ilvl="5">
      <w:start w:val="1"/>
      <w:numFmt w:val="lowerRoman"/>
      <w:lvlText w:val="%6."/>
      <w:lvlJc w:val="right"/>
      <w:pPr>
        <w:ind w:left="2770" w:hanging="420"/>
      </w:pPr>
    </w:lvl>
    <w:lvl w:ilvl="6">
      <w:start w:val="1"/>
      <w:numFmt w:val="decimal"/>
      <w:lvlText w:val="%7."/>
      <w:lvlJc w:val="left"/>
      <w:pPr>
        <w:ind w:left="3190" w:hanging="420"/>
      </w:pPr>
    </w:lvl>
    <w:lvl w:ilvl="7">
      <w:start w:val="1"/>
      <w:numFmt w:val="lowerLetter"/>
      <w:lvlText w:val="%8)"/>
      <w:lvlJc w:val="left"/>
      <w:pPr>
        <w:ind w:left="3610" w:hanging="420"/>
      </w:pPr>
    </w:lvl>
    <w:lvl w:ilvl="8">
      <w:start w:val="1"/>
      <w:numFmt w:val="lowerRoman"/>
      <w:lvlText w:val="%9."/>
      <w:lvlJc w:val="right"/>
      <w:pPr>
        <w:ind w:left="4030" w:hanging="420"/>
      </w:pPr>
    </w:lvl>
  </w:abstractNum>
  <w:abstractNum w:abstractNumId="4" w15:restartNumberingAfterBreak="0">
    <w:nsid w:val="4D1F526C"/>
    <w:multiLevelType w:val="multilevel"/>
    <w:tmpl w:val="4D1F526C"/>
    <w:lvl w:ilvl="0">
      <w:start w:val="1"/>
      <w:numFmt w:val="japaneseCounting"/>
      <w:lvlText w:val="%1、"/>
      <w:lvlJc w:val="left"/>
      <w:pPr>
        <w:ind w:left="1108" w:hanging="540"/>
      </w:pPr>
      <w:rPr>
        <w:rFonts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num w:numId="1" w16cid:durableId="1045106857">
    <w:abstractNumId w:val="4"/>
  </w:num>
  <w:num w:numId="2" w16cid:durableId="1117527633">
    <w:abstractNumId w:val="0"/>
  </w:num>
  <w:num w:numId="3" w16cid:durableId="716204793">
    <w:abstractNumId w:val="2"/>
  </w:num>
  <w:num w:numId="4" w16cid:durableId="583491307">
    <w:abstractNumId w:val="1"/>
  </w:num>
  <w:num w:numId="5" w16cid:durableId="77213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5146B"/>
    <w:rsid w:val="00001885"/>
    <w:rsid w:val="00002934"/>
    <w:rsid w:val="00002E0A"/>
    <w:rsid w:val="0001210E"/>
    <w:rsid w:val="00016941"/>
    <w:rsid w:val="00022FF6"/>
    <w:rsid w:val="0002316E"/>
    <w:rsid w:val="00023730"/>
    <w:rsid w:val="00033C4A"/>
    <w:rsid w:val="00034253"/>
    <w:rsid w:val="00042034"/>
    <w:rsid w:val="00042EBB"/>
    <w:rsid w:val="00046802"/>
    <w:rsid w:val="000476EA"/>
    <w:rsid w:val="00047D52"/>
    <w:rsid w:val="00050543"/>
    <w:rsid w:val="00054752"/>
    <w:rsid w:val="00055C75"/>
    <w:rsid w:val="00056B78"/>
    <w:rsid w:val="00062B71"/>
    <w:rsid w:val="000646CE"/>
    <w:rsid w:val="0006599F"/>
    <w:rsid w:val="00067730"/>
    <w:rsid w:val="00075EAC"/>
    <w:rsid w:val="00077C80"/>
    <w:rsid w:val="00077F64"/>
    <w:rsid w:val="000911C6"/>
    <w:rsid w:val="00096384"/>
    <w:rsid w:val="000A0FF4"/>
    <w:rsid w:val="000A12A9"/>
    <w:rsid w:val="000B314B"/>
    <w:rsid w:val="000B588A"/>
    <w:rsid w:val="000B5BC3"/>
    <w:rsid w:val="000B7539"/>
    <w:rsid w:val="000B79F8"/>
    <w:rsid w:val="000C2325"/>
    <w:rsid w:val="000C2A80"/>
    <w:rsid w:val="000C2CA0"/>
    <w:rsid w:val="000C38C4"/>
    <w:rsid w:val="000D292F"/>
    <w:rsid w:val="000D4CB3"/>
    <w:rsid w:val="000D5DA1"/>
    <w:rsid w:val="000D5FC9"/>
    <w:rsid w:val="000E1A43"/>
    <w:rsid w:val="000F16D6"/>
    <w:rsid w:val="000F19CF"/>
    <w:rsid w:val="000F2EA5"/>
    <w:rsid w:val="000F40A4"/>
    <w:rsid w:val="000F4BFA"/>
    <w:rsid w:val="001044BD"/>
    <w:rsid w:val="00105EDD"/>
    <w:rsid w:val="00110C14"/>
    <w:rsid w:val="001212EE"/>
    <w:rsid w:val="00122967"/>
    <w:rsid w:val="00122A80"/>
    <w:rsid w:val="00122AA0"/>
    <w:rsid w:val="00123296"/>
    <w:rsid w:val="00124751"/>
    <w:rsid w:val="0013156D"/>
    <w:rsid w:val="0013199A"/>
    <w:rsid w:val="00134167"/>
    <w:rsid w:val="00134CF1"/>
    <w:rsid w:val="00135C3A"/>
    <w:rsid w:val="00136A4D"/>
    <w:rsid w:val="00137C1D"/>
    <w:rsid w:val="00137E43"/>
    <w:rsid w:val="001458EF"/>
    <w:rsid w:val="00145932"/>
    <w:rsid w:val="00153528"/>
    <w:rsid w:val="00165EAA"/>
    <w:rsid w:val="00170DE1"/>
    <w:rsid w:val="0017126E"/>
    <w:rsid w:val="00172D22"/>
    <w:rsid w:val="0017356D"/>
    <w:rsid w:val="001845F2"/>
    <w:rsid w:val="0019022E"/>
    <w:rsid w:val="001956EA"/>
    <w:rsid w:val="001A3631"/>
    <w:rsid w:val="001A4721"/>
    <w:rsid w:val="001B45C0"/>
    <w:rsid w:val="001B59D6"/>
    <w:rsid w:val="001C29B4"/>
    <w:rsid w:val="001C3B5F"/>
    <w:rsid w:val="001C4D71"/>
    <w:rsid w:val="001C6B5F"/>
    <w:rsid w:val="001D7C5D"/>
    <w:rsid w:val="001E22DA"/>
    <w:rsid w:val="001E4835"/>
    <w:rsid w:val="001E7F09"/>
    <w:rsid w:val="001F4C2F"/>
    <w:rsid w:val="001F5103"/>
    <w:rsid w:val="001F60C8"/>
    <w:rsid w:val="00203508"/>
    <w:rsid w:val="0020356F"/>
    <w:rsid w:val="002043AF"/>
    <w:rsid w:val="0020578B"/>
    <w:rsid w:val="002074BE"/>
    <w:rsid w:val="00211622"/>
    <w:rsid w:val="00213314"/>
    <w:rsid w:val="0021377A"/>
    <w:rsid w:val="002205B9"/>
    <w:rsid w:val="00223C02"/>
    <w:rsid w:val="00224E94"/>
    <w:rsid w:val="002251A3"/>
    <w:rsid w:val="00231AEB"/>
    <w:rsid w:val="00232BE2"/>
    <w:rsid w:val="00235FAC"/>
    <w:rsid w:val="00237753"/>
    <w:rsid w:val="002458C6"/>
    <w:rsid w:val="00253C4F"/>
    <w:rsid w:val="0025700B"/>
    <w:rsid w:val="002812C7"/>
    <w:rsid w:val="00283158"/>
    <w:rsid w:val="00283DAC"/>
    <w:rsid w:val="00286A99"/>
    <w:rsid w:val="00294FF0"/>
    <w:rsid w:val="002A1FFE"/>
    <w:rsid w:val="002A3100"/>
    <w:rsid w:val="002A503C"/>
    <w:rsid w:val="002A67EB"/>
    <w:rsid w:val="002B415B"/>
    <w:rsid w:val="002C1794"/>
    <w:rsid w:val="002C3F58"/>
    <w:rsid w:val="002D0CC4"/>
    <w:rsid w:val="002D10ED"/>
    <w:rsid w:val="002D2300"/>
    <w:rsid w:val="002D2B5D"/>
    <w:rsid w:val="002E01BD"/>
    <w:rsid w:val="002E0ED2"/>
    <w:rsid w:val="002E31E0"/>
    <w:rsid w:val="002E4555"/>
    <w:rsid w:val="002F2646"/>
    <w:rsid w:val="002F53F3"/>
    <w:rsid w:val="002F7CE3"/>
    <w:rsid w:val="00301272"/>
    <w:rsid w:val="00302DCE"/>
    <w:rsid w:val="00302F12"/>
    <w:rsid w:val="00302F67"/>
    <w:rsid w:val="003071B3"/>
    <w:rsid w:val="00310116"/>
    <w:rsid w:val="00310837"/>
    <w:rsid w:val="00310A4C"/>
    <w:rsid w:val="00310FFC"/>
    <w:rsid w:val="003136AC"/>
    <w:rsid w:val="0031634D"/>
    <w:rsid w:val="00317D79"/>
    <w:rsid w:val="00320E33"/>
    <w:rsid w:val="0033072D"/>
    <w:rsid w:val="0033308B"/>
    <w:rsid w:val="0033616A"/>
    <w:rsid w:val="003376D6"/>
    <w:rsid w:val="0034668D"/>
    <w:rsid w:val="003467D8"/>
    <w:rsid w:val="003470DD"/>
    <w:rsid w:val="00356625"/>
    <w:rsid w:val="00363111"/>
    <w:rsid w:val="00365508"/>
    <w:rsid w:val="00373513"/>
    <w:rsid w:val="00382448"/>
    <w:rsid w:val="00384E82"/>
    <w:rsid w:val="0038689A"/>
    <w:rsid w:val="00386BA2"/>
    <w:rsid w:val="003874E8"/>
    <w:rsid w:val="00395396"/>
    <w:rsid w:val="003A0219"/>
    <w:rsid w:val="003A3C06"/>
    <w:rsid w:val="003A40EC"/>
    <w:rsid w:val="003B16AB"/>
    <w:rsid w:val="003B241A"/>
    <w:rsid w:val="003B35FA"/>
    <w:rsid w:val="003B38F6"/>
    <w:rsid w:val="003C1BC4"/>
    <w:rsid w:val="003C39AE"/>
    <w:rsid w:val="003C7F28"/>
    <w:rsid w:val="003D5E63"/>
    <w:rsid w:val="003E4F6A"/>
    <w:rsid w:val="003E6926"/>
    <w:rsid w:val="003F49A9"/>
    <w:rsid w:val="003F65BF"/>
    <w:rsid w:val="003F75FA"/>
    <w:rsid w:val="0040124B"/>
    <w:rsid w:val="004120D0"/>
    <w:rsid w:val="004131D6"/>
    <w:rsid w:val="004138A0"/>
    <w:rsid w:val="0041607C"/>
    <w:rsid w:val="00421B78"/>
    <w:rsid w:val="004251A8"/>
    <w:rsid w:val="004254E2"/>
    <w:rsid w:val="004414D2"/>
    <w:rsid w:val="0044334E"/>
    <w:rsid w:val="00445DDD"/>
    <w:rsid w:val="004476B3"/>
    <w:rsid w:val="00447BD7"/>
    <w:rsid w:val="00450A9C"/>
    <w:rsid w:val="00455109"/>
    <w:rsid w:val="00457313"/>
    <w:rsid w:val="00457C22"/>
    <w:rsid w:val="004666CF"/>
    <w:rsid w:val="00466B10"/>
    <w:rsid w:val="00471631"/>
    <w:rsid w:val="00471EA5"/>
    <w:rsid w:val="00472A4A"/>
    <w:rsid w:val="00474D90"/>
    <w:rsid w:val="004758AE"/>
    <w:rsid w:val="00484BFB"/>
    <w:rsid w:val="00487D12"/>
    <w:rsid w:val="00494EA5"/>
    <w:rsid w:val="004966E4"/>
    <w:rsid w:val="004A3276"/>
    <w:rsid w:val="004A64A9"/>
    <w:rsid w:val="004A6A9D"/>
    <w:rsid w:val="004B4B8E"/>
    <w:rsid w:val="004B5DAC"/>
    <w:rsid w:val="004B71F7"/>
    <w:rsid w:val="004C3CEC"/>
    <w:rsid w:val="004C5084"/>
    <w:rsid w:val="004D2F50"/>
    <w:rsid w:val="004D6AE3"/>
    <w:rsid w:val="004E1676"/>
    <w:rsid w:val="004E2C31"/>
    <w:rsid w:val="004E6DAC"/>
    <w:rsid w:val="004F0701"/>
    <w:rsid w:val="004F2E35"/>
    <w:rsid w:val="004F330E"/>
    <w:rsid w:val="005009B2"/>
    <w:rsid w:val="005014A7"/>
    <w:rsid w:val="0050388B"/>
    <w:rsid w:val="0050409F"/>
    <w:rsid w:val="00507AA6"/>
    <w:rsid w:val="00512BE0"/>
    <w:rsid w:val="00516DBA"/>
    <w:rsid w:val="00521A40"/>
    <w:rsid w:val="00522731"/>
    <w:rsid w:val="00522D10"/>
    <w:rsid w:val="00531FDF"/>
    <w:rsid w:val="00542827"/>
    <w:rsid w:val="00544EE4"/>
    <w:rsid w:val="0054549F"/>
    <w:rsid w:val="00545E46"/>
    <w:rsid w:val="0055598F"/>
    <w:rsid w:val="00557543"/>
    <w:rsid w:val="00563DC6"/>
    <w:rsid w:val="00563F11"/>
    <w:rsid w:val="005654C2"/>
    <w:rsid w:val="00571484"/>
    <w:rsid w:val="0057341D"/>
    <w:rsid w:val="0057615E"/>
    <w:rsid w:val="005804E1"/>
    <w:rsid w:val="00584762"/>
    <w:rsid w:val="0058636A"/>
    <w:rsid w:val="0058736C"/>
    <w:rsid w:val="005902B2"/>
    <w:rsid w:val="00596AC4"/>
    <w:rsid w:val="005973D7"/>
    <w:rsid w:val="005A01BF"/>
    <w:rsid w:val="005A1081"/>
    <w:rsid w:val="005A1FDE"/>
    <w:rsid w:val="005A785C"/>
    <w:rsid w:val="005B1231"/>
    <w:rsid w:val="005B1C9A"/>
    <w:rsid w:val="005B315A"/>
    <w:rsid w:val="005B5C03"/>
    <w:rsid w:val="005B6F74"/>
    <w:rsid w:val="005C127B"/>
    <w:rsid w:val="005C16F7"/>
    <w:rsid w:val="005C499C"/>
    <w:rsid w:val="005D1028"/>
    <w:rsid w:val="005D1A72"/>
    <w:rsid w:val="005D5382"/>
    <w:rsid w:val="005E19A6"/>
    <w:rsid w:val="005E2983"/>
    <w:rsid w:val="005E3D80"/>
    <w:rsid w:val="005E76E2"/>
    <w:rsid w:val="005F61C9"/>
    <w:rsid w:val="006012FD"/>
    <w:rsid w:val="00602ABA"/>
    <w:rsid w:val="00605BAE"/>
    <w:rsid w:val="00617577"/>
    <w:rsid w:val="0061777E"/>
    <w:rsid w:val="00617CB5"/>
    <w:rsid w:val="00624A63"/>
    <w:rsid w:val="0063233A"/>
    <w:rsid w:val="00632897"/>
    <w:rsid w:val="0063601C"/>
    <w:rsid w:val="0063719D"/>
    <w:rsid w:val="0064083A"/>
    <w:rsid w:val="006420ED"/>
    <w:rsid w:val="00652B0A"/>
    <w:rsid w:val="00652DBE"/>
    <w:rsid w:val="00652E30"/>
    <w:rsid w:val="006530BB"/>
    <w:rsid w:val="00653E02"/>
    <w:rsid w:val="00654542"/>
    <w:rsid w:val="0065556A"/>
    <w:rsid w:val="00657FE2"/>
    <w:rsid w:val="00660B27"/>
    <w:rsid w:val="0066222D"/>
    <w:rsid w:val="00671B8D"/>
    <w:rsid w:val="0067356E"/>
    <w:rsid w:val="006777FC"/>
    <w:rsid w:val="00677B19"/>
    <w:rsid w:val="00682BC4"/>
    <w:rsid w:val="00695BD9"/>
    <w:rsid w:val="0069702E"/>
    <w:rsid w:val="006A3028"/>
    <w:rsid w:val="006B3125"/>
    <w:rsid w:val="006B5E27"/>
    <w:rsid w:val="006C0860"/>
    <w:rsid w:val="006C1712"/>
    <w:rsid w:val="006C6B7B"/>
    <w:rsid w:val="006C736D"/>
    <w:rsid w:val="006D0D47"/>
    <w:rsid w:val="006E0688"/>
    <w:rsid w:val="006E3BCF"/>
    <w:rsid w:val="006E5A87"/>
    <w:rsid w:val="006E5E01"/>
    <w:rsid w:val="006E5EAD"/>
    <w:rsid w:val="006F101D"/>
    <w:rsid w:val="006F7415"/>
    <w:rsid w:val="006F75D8"/>
    <w:rsid w:val="007000E3"/>
    <w:rsid w:val="00703C2D"/>
    <w:rsid w:val="00707436"/>
    <w:rsid w:val="0071066F"/>
    <w:rsid w:val="00711854"/>
    <w:rsid w:val="00715676"/>
    <w:rsid w:val="00715F44"/>
    <w:rsid w:val="00716ADE"/>
    <w:rsid w:val="00724175"/>
    <w:rsid w:val="007250A0"/>
    <w:rsid w:val="00726355"/>
    <w:rsid w:val="00731B9E"/>
    <w:rsid w:val="00733DEC"/>
    <w:rsid w:val="00735803"/>
    <w:rsid w:val="00736A93"/>
    <w:rsid w:val="00737092"/>
    <w:rsid w:val="00752CAE"/>
    <w:rsid w:val="0076674C"/>
    <w:rsid w:val="0077304A"/>
    <w:rsid w:val="007737F0"/>
    <w:rsid w:val="00776049"/>
    <w:rsid w:val="0077754B"/>
    <w:rsid w:val="007825FB"/>
    <w:rsid w:val="007838C2"/>
    <w:rsid w:val="007868F2"/>
    <w:rsid w:val="0079020F"/>
    <w:rsid w:val="007946B0"/>
    <w:rsid w:val="00795372"/>
    <w:rsid w:val="007970C4"/>
    <w:rsid w:val="00797466"/>
    <w:rsid w:val="007A05B1"/>
    <w:rsid w:val="007A06BD"/>
    <w:rsid w:val="007A2E55"/>
    <w:rsid w:val="007A6545"/>
    <w:rsid w:val="007A7686"/>
    <w:rsid w:val="007B2E9E"/>
    <w:rsid w:val="007B3901"/>
    <w:rsid w:val="007B6D96"/>
    <w:rsid w:val="007B7099"/>
    <w:rsid w:val="007C097C"/>
    <w:rsid w:val="007C21A0"/>
    <w:rsid w:val="007C3871"/>
    <w:rsid w:val="007C595B"/>
    <w:rsid w:val="007D0DB2"/>
    <w:rsid w:val="007D127C"/>
    <w:rsid w:val="007D1603"/>
    <w:rsid w:val="007D1BED"/>
    <w:rsid w:val="007D20DC"/>
    <w:rsid w:val="007D302A"/>
    <w:rsid w:val="007D4F36"/>
    <w:rsid w:val="007D5937"/>
    <w:rsid w:val="007D6607"/>
    <w:rsid w:val="007E0BBB"/>
    <w:rsid w:val="007E36E9"/>
    <w:rsid w:val="007E3DE2"/>
    <w:rsid w:val="007E40FE"/>
    <w:rsid w:val="007E783E"/>
    <w:rsid w:val="007F1D23"/>
    <w:rsid w:val="007F35A2"/>
    <w:rsid w:val="007F3E60"/>
    <w:rsid w:val="00801AAC"/>
    <w:rsid w:val="00805030"/>
    <w:rsid w:val="008066A2"/>
    <w:rsid w:val="00811BF2"/>
    <w:rsid w:val="00813BBF"/>
    <w:rsid w:val="00817BE3"/>
    <w:rsid w:val="008220DB"/>
    <w:rsid w:val="008226FB"/>
    <w:rsid w:val="00825398"/>
    <w:rsid w:val="00834EA6"/>
    <w:rsid w:val="008351A1"/>
    <w:rsid w:val="008365F9"/>
    <w:rsid w:val="00837469"/>
    <w:rsid w:val="00845E6A"/>
    <w:rsid w:val="00851B8F"/>
    <w:rsid w:val="00855ACE"/>
    <w:rsid w:val="0087120F"/>
    <w:rsid w:val="00871417"/>
    <w:rsid w:val="00872C56"/>
    <w:rsid w:val="0087375A"/>
    <w:rsid w:val="0087609F"/>
    <w:rsid w:val="00880FB1"/>
    <w:rsid w:val="00882B97"/>
    <w:rsid w:val="00885132"/>
    <w:rsid w:val="008903DB"/>
    <w:rsid w:val="00891CBD"/>
    <w:rsid w:val="008924E5"/>
    <w:rsid w:val="00894B1C"/>
    <w:rsid w:val="00896582"/>
    <w:rsid w:val="008975C8"/>
    <w:rsid w:val="008A0B03"/>
    <w:rsid w:val="008A131B"/>
    <w:rsid w:val="008A2FDA"/>
    <w:rsid w:val="008A4C34"/>
    <w:rsid w:val="008B3E5E"/>
    <w:rsid w:val="008B5158"/>
    <w:rsid w:val="008B66E1"/>
    <w:rsid w:val="008B792A"/>
    <w:rsid w:val="008C77A8"/>
    <w:rsid w:val="008D105D"/>
    <w:rsid w:val="008D3C7D"/>
    <w:rsid w:val="008D51D1"/>
    <w:rsid w:val="008D5751"/>
    <w:rsid w:val="008E06CD"/>
    <w:rsid w:val="008E46D6"/>
    <w:rsid w:val="008E7A2A"/>
    <w:rsid w:val="008F7FCF"/>
    <w:rsid w:val="009049C0"/>
    <w:rsid w:val="009125A9"/>
    <w:rsid w:val="00912993"/>
    <w:rsid w:val="00913AE0"/>
    <w:rsid w:val="00914243"/>
    <w:rsid w:val="00922E3B"/>
    <w:rsid w:val="00942861"/>
    <w:rsid w:val="009444BD"/>
    <w:rsid w:val="00944B7E"/>
    <w:rsid w:val="0095146B"/>
    <w:rsid w:val="00952141"/>
    <w:rsid w:val="00955FCF"/>
    <w:rsid w:val="009616E3"/>
    <w:rsid w:val="00965149"/>
    <w:rsid w:val="009663C6"/>
    <w:rsid w:val="00966A3C"/>
    <w:rsid w:val="00974A48"/>
    <w:rsid w:val="00974DEC"/>
    <w:rsid w:val="00976EDF"/>
    <w:rsid w:val="00982C33"/>
    <w:rsid w:val="00990189"/>
    <w:rsid w:val="00992358"/>
    <w:rsid w:val="00997632"/>
    <w:rsid w:val="00997F30"/>
    <w:rsid w:val="009A39AD"/>
    <w:rsid w:val="009A5023"/>
    <w:rsid w:val="009B10B9"/>
    <w:rsid w:val="009B3E4F"/>
    <w:rsid w:val="009B4635"/>
    <w:rsid w:val="009B4D95"/>
    <w:rsid w:val="009B779E"/>
    <w:rsid w:val="009C011D"/>
    <w:rsid w:val="009C20EC"/>
    <w:rsid w:val="009C3205"/>
    <w:rsid w:val="009C7CB1"/>
    <w:rsid w:val="009D5CEF"/>
    <w:rsid w:val="009D767B"/>
    <w:rsid w:val="009E635E"/>
    <w:rsid w:val="009E7304"/>
    <w:rsid w:val="009F1874"/>
    <w:rsid w:val="009F3D46"/>
    <w:rsid w:val="009F5267"/>
    <w:rsid w:val="009F6306"/>
    <w:rsid w:val="00A00205"/>
    <w:rsid w:val="00A011A7"/>
    <w:rsid w:val="00A015FE"/>
    <w:rsid w:val="00A0286D"/>
    <w:rsid w:val="00A062DE"/>
    <w:rsid w:val="00A0703E"/>
    <w:rsid w:val="00A1239E"/>
    <w:rsid w:val="00A137D9"/>
    <w:rsid w:val="00A13D0B"/>
    <w:rsid w:val="00A2590E"/>
    <w:rsid w:val="00A261E5"/>
    <w:rsid w:val="00A32433"/>
    <w:rsid w:val="00A33656"/>
    <w:rsid w:val="00A415D4"/>
    <w:rsid w:val="00A416AF"/>
    <w:rsid w:val="00A42128"/>
    <w:rsid w:val="00A44FC2"/>
    <w:rsid w:val="00A465BA"/>
    <w:rsid w:val="00A50A33"/>
    <w:rsid w:val="00A5397C"/>
    <w:rsid w:val="00A57BDC"/>
    <w:rsid w:val="00A70C76"/>
    <w:rsid w:val="00A7194F"/>
    <w:rsid w:val="00A766E0"/>
    <w:rsid w:val="00A83BF5"/>
    <w:rsid w:val="00A83FE5"/>
    <w:rsid w:val="00A928EB"/>
    <w:rsid w:val="00A9396D"/>
    <w:rsid w:val="00A9487D"/>
    <w:rsid w:val="00A97A77"/>
    <w:rsid w:val="00AA2DBB"/>
    <w:rsid w:val="00AA3306"/>
    <w:rsid w:val="00AA3665"/>
    <w:rsid w:val="00AB73D6"/>
    <w:rsid w:val="00AD4714"/>
    <w:rsid w:val="00AD551E"/>
    <w:rsid w:val="00AD58C4"/>
    <w:rsid w:val="00AE27AD"/>
    <w:rsid w:val="00AE431A"/>
    <w:rsid w:val="00AE482D"/>
    <w:rsid w:val="00AE58DD"/>
    <w:rsid w:val="00AF2055"/>
    <w:rsid w:val="00AF2783"/>
    <w:rsid w:val="00AF3C73"/>
    <w:rsid w:val="00B03CE7"/>
    <w:rsid w:val="00B0666B"/>
    <w:rsid w:val="00B07831"/>
    <w:rsid w:val="00B11A5A"/>
    <w:rsid w:val="00B137A7"/>
    <w:rsid w:val="00B1454A"/>
    <w:rsid w:val="00B15295"/>
    <w:rsid w:val="00B16509"/>
    <w:rsid w:val="00B2223F"/>
    <w:rsid w:val="00B229D8"/>
    <w:rsid w:val="00B3277C"/>
    <w:rsid w:val="00B33C66"/>
    <w:rsid w:val="00B35870"/>
    <w:rsid w:val="00B40C4C"/>
    <w:rsid w:val="00B40D7D"/>
    <w:rsid w:val="00B44CA4"/>
    <w:rsid w:val="00B46D28"/>
    <w:rsid w:val="00B509F3"/>
    <w:rsid w:val="00B515A9"/>
    <w:rsid w:val="00B53CAD"/>
    <w:rsid w:val="00B559F0"/>
    <w:rsid w:val="00B55B06"/>
    <w:rsid w:val="00B576ED"/>
    <w:rsid w:val="00B6636D"/>
    <w:rsid w:val="00B77409"/>
    <w:rsid w:val="00B80352"/>
    <w:rsid w:val="00B81073"/>
    <w:rsid w:val="00B87C4B"/>
    <w:rsid w:val="00B948C7"/>
    <w:rsid w:val="00B9571A"/>
    <w:rsid w:val="00BA034F"/>
    <w:rsid w:val="00BA5D1A"/>
    <w:rsid w:val="00BB0B7E"/>
    <w:rsid w:val="00BB7F98"/>
    <w:rsid w:val="00BC1D22"/>
    <w:rsid w:val="00BC253D"/>
    <w:rsid w:val="00BC31DF"/>
    <w:rsid w:val="00BC5F4D"/>
    <w:rsid w:val="00BC67E1"/>
    <w:rsid w:val="00BD260A"/>
    <w:rsid w:val="00BD3865"/>
    <w:rsid w:val="00BE1F41"/>
    <w:rsid w:val="00BE572C"/>
    <w:rsid w:val="00BE7084"/>
    <w:rsid w:val="00BE71D5"/>
    <w:rsid w:val="00BF0CC5"/>
    <w:rsid w:val="00BF0F77"/>
    <w:rsid w:val="00BF4485"/>
    <w:rsid w:val="00BF5931"/>
    <w:rsid w:val="00BF7C24"/>
    <w:rsid w:val="00C00689"/>
    <w:rsid w:val="00C00902"/>
    <w:rsid w:val="00C038A0"/>
    <w:rsid w:val="00C0628E"/>
    <w:rsid w:val="00C06DBE"/>
    <w:rsid w:val="00C13FBC"/>
    <w:rsid w:val="00C14FC5"/>
    <w:rsid w:val="00C15E48"/>
    <w:rsid w:val="00C20C0B"/>
    <w:rsid w:val="00C21D1B"/>
    <w:rsid w:val="00C25175"/>
    <w:rsid w:val="00C26FF8"/>
    <w:rsid w:val="00C32CC9"/>
    <w:rsid w:val="00C34026"/>
    <w:rsid w:val="00C372E1"/>
    <w:rsid w:val="00C47933"/>
    <w:rsid w:val="00C510DA"/>
    <w:rsid w:val="00C609AB"/>
    <w:rsid w:val="00C66DA9"/>
    <w:rsid w:val="00C70C44"/>
    <w:rsid w:val="00C80F67"/>
    <w:rsid w:val="00C82372"/>
    <w:rsid w:val="00C82907"/>
    <w:rsid w:val="00C8417C"/>
    <w:rsid w:val="00C91F72"/>
    <w:rsid w:val="00C95D53"/>
    <w:rsid w:val="00C968C7"/>
    <w:rsid w:val="00C96D4D"/>
    <w:rsid w:val="00CA2866"/>
    <w:rsid w:val="00CA3CCC"/>
    <w:rsid w:val="00CA5206"/>
    <w:rsid w:val="00CA6BAA"/>
    <w:rsid w:val="00CB27AB"/>
    <w:rsid w:val="00CC026D"/>
    <w:rsid w:val="00CC3A04"/>
    <w:rsid w:val="00CC5BFA"/>
    <w:rsid w:val="00CC6FB5"/>
    <w:rsid w:val="00CD18C1"/>
    <w:rsid w:val="00CD3460"/>
    <w:rsid w:val="00CD4403"/>
    <w:rsid w:val="00CD7E3B"/>
    <w:rsid w:val="00CE408C"/>
    <w:rsid w:val="00CE5A95"/>
    <w:rsid w:val="00CF026A"/>
    <w:rsid w:val="00CF3F9E"/>
    <w:rsid w:val="00CF66ED"/>
    <w:rsid w:val="00D00EE4"/>
    <w:rsid w:val="00D03B18"/>
    <w:rsid w:val="00D05DB2"/>
    <w:rsid w:val="00D22ADF"/>
    <w:rsid w:val="00D23A78"/>
    <w:rsid w:val="00D27D1B"/>
    <w:rsid w:val="00D3212F"/>
    <w:rsid w:val="00D3409D"/>
    <w:rsid w:val="00D42947"/>
    <w:rsid w:val="00D4337E"/>
    <w:rsid w:val="00D477B0"/>
    <w:rsid w:val="00D51705"/>
    <w:rsid w:val="00D51F90"/>
    <w:rsid w:val="00D541BF"/>
    <w:rsid w:val="00D56708"/>
    <w:rsid w:val="00D655D3"/>
    <w:rsid w:val="00D66B1F"/>
    <w:rsid w:val="00D70296"/>
    <w:rsid w:val="00D72A71"/>
    <w:rsid w:val="00D8148D"/>
    <w:rsid w:val="00D85B7F"/>
    <w:rsid w:val="00D92911"/>
    <w:rsid w:val="00D9391A"/>
    <w:rsid w:val="00D9477D"/>
    <w:rsid w:val="00D95D6C"/>
    <w:rsid w:val="00D96DA4"/>
    <w:rsid w:val="00DA2499"/>
    <w:rsid w:val="00DA6344"/>
    <w:rsid w:val="00DB05D2"/>
    <w:rsid w:val="00DB4C43"/>
    <w:rsid w:val="00DB581D"/>
    <w:rsid w:val="00DC2BFC"/>
    <w:rsid w:val="00DC314A"/>
    <w:rsid w:val="00DC4734"/>
    <w:rsid w:val="00DC67E5"/>
    <w:rsid w:val="00DD2A76"/>
    <w:rsid w:val="00DD43B1"/>
    <w:rsid w:val="00DD5284"/>
    <w:rsid w:val="00DD6A7E"/>
    <w:rsid w:val="00DE0F35"/>
    <w:rsid w:val="00DE1C13"/>
    <w:rsid w:val="00DE32B5"/>
    <w:rsid w:val="00DE56A5"/>
    <w:rsid w:val="00DE5D60"/>
    <w:rsid w:val="00DF157C"/>
    <w:rsid w:val="00DF5878"/>
    <w:rsid w:val="00DF617C"/>
    <w:rsid w:val="00E01C54"/>
    <w:rsid w:val="00E028CD"/>
    <w:rsid w:val="00E04E07"/>
    <w:rsid w:val="00E2630A"/>
    <w:rsid w:val="00E3033F"/>
    <w:rsid w:val="00E31515"/>
    <w:rsid w:val="00E31692"/>
    <w:rsid w:val="00E32105"/>
    <w:rsid w:val="00E3260F"/>
    <w:rsid w:val="00E37CFE"/>
    <w:rsid w:val="00E450A4"/>
    <w:rsid w:val="00E46B8F"/>
    <w:rsid w:val="00E477B3"/>
    <w:rsid w:val="00E50E66"/>
    <w:rsid w:val="00E51117"/>
    <w:rsid w:val="00E5379D"/>
    <w:rsid w:val="00E53D40"/>
    <w:rsid w:val="00E57C80"/>
    <w:rsid w:val="00E631D0"/>
    <w:rsid w:val="00E632B7"/>
    <w:rsid w:val="00E67AAD"/>
    <w:rsid w:val="00E715CC"/>
    <w:rsid w:val="00E73EF9"/>
    <w:rsid w:val="00E74270"/>
    <w:rsid w:val="00E763B2"/>
    <w:rsid w:val="00E76717"/>
    <w:rsid w:val="00E84482"/>
    <w:rsid w:val="00E86A12"/>
    <w:rsid w:val="00E9287A"/>
    <w:rsid w:val="00E943E9"/>
    <w:rsid w:val="00E96870"/>
    <w:rsid w:val="00EA40E2"/>
    <w:rsid w:val="00EA6A25"/>
    <w:rsid w:val="00EA7E27"/>
    <w:rsid w:val="00EB1BD1"/>
    <w:rsid w:val="00EB2039"/>
    <w:rsid w:val="00EB22BC"/>
    <w:rsid w:val="00EB2743"/>
    <w:rsid w:val="00EB3B59"/>
    <w:rsid w:val="00EC7382"/>
    <w:rsid w:val="00ED16B2"/>
    <w:rsid w:val="00ED3E3B"/>
    <w:rsid w:val="00ED4423"/>
    <w:rsid w:val="00ED4708"/>
    <w:rsid w:val="00ED57B6"/>
    <w:rsid w:val="00ED794E"/>
    <w:rsid w:val="00EE0609"/>
    <w:rsid w:val="00EE2F76"/>
    <w:rsid w:val="00EE513E"/>
    <w:rsid w:val="00EF25CB"/>
    <w:rsid w:val="00EF3E14"/>
    <w:rsid w:val="00EF4C40"/>
    <w:rsid w:val="00EF4F0E"/>
    <w:rsid w:val="00F03B6C"/>
    <w:rsid w:val="00F10BD4"/>
    <w:rsid w:val="00F1405D"/>
    <w:rsid w:val="00F15B19"/>
    <w:rsid w:val="00F22D8B"/>
    <w:rsid w:val="00F27856"/>
    <w:rsid w:val="00F33201"/>
    <w:rsid w:val="00F345AE"/>
    <w:rsid w:val="00F36D14"/>
    <w:rsid w:val="00F3741D"/>
    <w:rsid w:val="00F40A50"/>
    <w:rsid w:val="00F46E86"/>
    <w:rsid w:val="00F53DF0"/>
    <w:rsid w:val="00F55E7C"/>
    <w:rsid w:val="00F56D6E"/>
    <w:rsid w:val="00F57BC4"/>
    <w:rsid w:val="00F6139C"/>
    <w:rsid w:val="00F633A3"/>
    <w:rsid w:val="00F65743"/>
    <w:rsid w:val="00F70F44"/>
    <w:rsid w:val="00F7366E"/>
    <w:rsid w:val="00F73CB4"/>
    <w:rsid w:val="00F935C9"/>
    <w:rsid w:val="00F93D30"/>
    <w:rsid w:val="00FA2217"/>
    <w:rsid w:val="00FA26BC"/>
    <w:rsid w:val="00FB06BF"/>
    <w:rsid w:val="00FB329F"/>
    <w:rsid w:val="00FB52A2"/>
    <w:rsid w:val="00FB631E"/>
    <w:rsid w:val="00FB6D50"/>
    <w:rsid w:val="00FC3FCA"/>
    <w:rsid w:val="00FC6658"/>
    <w:rsid w:val="00FD00FF"/>
    <w:rsid w:val="00FD0844"/>
    <w:rsid w:val="00FD0BD0"/>
    <w:rsid w:val="00FD7322"/>
    <w:rsid w:val="00FE0E51"/>
    <w:rsid w:val="00FE2191"/>
    <w:rsid w:val="00FF1B32"/>
    <w:rsid w:val="00FF306C"/>
    <w:rsid w:val="00FF3F3D"/>
    <w:rsid w:val="00FF5F0C"/>
    <w:rsid w:val="00FF6738"/>
    <w:rsid w:val="00FF784F"/>
    <w:rsid w:val="025B7B55"/>
    <w:rsid w:val="02F7099F"/>
    <w:rsid w:val="053A25D0"/>
    <w:rsid w:val="053E30F8"/>
    <w:rsid w:val="06861DC3"/>
    <w:rsid w:val="06D655E1"/>
    <w:rsid w:val="0B441FC1"/>
    <w:rsid w:val="0B951FD9"/>
    <w:rsid w:val="0BA538DC"/>
    <w:rsid w:val="0D92256E"/>
    <w:rsid w:val="0E6116C7"/>
    <w:rsid w:val="0F41067C"/>
    <w:rsid w:val="1145620B"/>
    <w:rsid w:val="126757F1"/>
    <w:rsid w:val="12DD2F21"/>
    <w:rsid w:val="13390210"/>
    <w:rsid w:val="13611C5E"/>
    <w:rsid w:val="15083AE9"/>
    <w:rsid w:val="173B44F2"/>
    <w:rsid w:val="17F150F6"/>
    <w:rsid w:val="1A9E2A62"/>
    <w:rsid w:val="1DFA037C"/>
    <w:rsid w:val="218F688E"/>
    <w:rsid w:val="22866106"/>
    <w:rsid w:val="241541C9"/>
    <w:rsid w:val="24AC1D4B"/>
    <w:rsid w:val="24BD6646"/>
    <w:rsid w:val="25D72A51"/>
    <w:rsid w:val="27664853"/>
    <w:rsid w:val="29A62F25"/>
    <w:rsid w:val="2AF4658A"/>
    <w:rsid w:val="2C6A271B"/>
    <w:rsid w:val="2C8048C5"/>
    <w:rsid w:val="2D0045CB"/>
    <w:rsid w:val="31EF5361"/>
    <w:rsid w:val="33EF1812"/>
    <w:rsid w:val="34DE6449"/>
    <w:rsid w:val="35CA6A8C"/>
    <w:rsid w:val="37406643"/>
    <w:rsid w:val="37475737"/>
    <w:rsid w:val="376B40ED"/>
    <w:rsid w:val="3A2835E2"/>
    <w:rsid w:val="3AB158BD"/>
    <w:rsid w:val="3CA42266"/>
    <w:rsid w:val="3D913B2E"/>
    <w:rsid w:val="3E2C5E73"/>
    <w:rsid w:val="3FCD3345"/>
    <w:rsid w:val="405A56E4"/>
    <w:rsid w:val="414B49DE"/>
    <w:rsid w:val="421949E6"/>
    <w:rsid w:val="433475D2"/>
    <w:rsid w:val="43A370CE"/>
    <w:rsid w:val="45B25B97"/>
    <w:rsid w:val="48412157"/>
    <w:rsid w:val="4877274F"/>
    <w:rsid w:val="49F04094"/>
    <w:rsid w:val="4A087222"/>
    <w:rsid w:val="4A3867B2"/>
    <w:rsid w:val="4B6136E4"/>
    <w:rsid w:val="4D4845E4"/>
    <w:rsid w:val="4DE52C39"/>
    <w:rsid w:val="4EE13564"/>
    <w:rsid w:val="53AC5840"/>
    <w:rsid w:val="53DC21DC"/>
    <w:rsid w:val="562C1BBB"/>
    <w:rsid w:val="564B5364"/>
    <w:rsid w:val="58C51C6D"/>
    <w:rsid w:val="58E13D16"/>
    <w:rsid w:val="5AD10AF6"/>
    <w:rsid w:val="5ADE79E5"/>
    <w:rsid w:val="5C940B18"/>
    <w:rsid w:val="5C972ADD"/>
    <w:rsid w:val="5CCC2EBE"/>
    <w:rsid w:val="5E6B2E2C"/>
    <w:rsid w:val="5E832A1F"/>
    <w:rsid w:val="6ADE1953"/>
    <w:rsid w:val="6AFC07EA"/>
    <w:rsid w:val="6C7F5193"/>
    <w:rsid w:val="6CB56234"/>
    <w:rsid w:val="6D483FC6"/>
    <w:rsid w:val="6D956914"/>
    <w:rsid w:val="6F847F1D"/>
    <w:rsid w:val="6FA40501"/>
    <w:rsid w:val="702B4591"/>
    <w:rsid w:val="703B3C5E"/>
    <w:rsid w:val="723973CC"/>
    <w:rsid w:val="74844FE1"/>
    <w:rsid w:val="75EE33C5"/>
    <w:rsid w:val="78DE4E86"/>
    <w:rsid w:val="79D87BEB"/>
    <w:rsid w:val="7A231D10"/>
    <w:rsid w:val="7ADA7DAF"/>
    <w:rsid w:val="7FBA6CD1"/>
    <w:rsid w:val="7FDB23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E7D9BCC"/>
  <w15:docId w15:val="{190EA070-E1EC-46A1-9E66-56C1FD26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A7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5D1A72"/>
    <w:rPr>
      <w:b/>
      <w:bCs/>
    </w:rPr>
  </w:style>
  <w:style w:type="paragraph" w:styleId="a4">
    <w:name w:val="annotation text"/>
    <w:basedOn w:val="a"/>
    <w:link w:val="a6"/>
    <w:uiPriority w:val="99"/>
    <w:unhideWhenUsed/>
    <w:qFormat/>
    <w:rsid w:val="005D1A72"/>
    <w:pPr>
      <w:jc w:val="left"/>
    </w:pPr>
  </w:style>
  <w:style w:type="paragraph" w:styleId="a7">
    <w:name w:val="Balloon Text"/>
    <w:basedOn w:val="a"/>
    <w:link w:val="a8"/>
    <w:uiPriority w:val="99"/>
    <w:unhideWhenUsed/>
    <w:qFormat/>
    <w:rsid w:val="005D1A72"/>
    <w:rPr>
      <w:sz w:val="18"/>
      <w:szCs w:val="18"/>
    </w:rPr>
  </w:style>
  <w:style w:type="paragraph" w:styleId="a9">
    <w:name w:val="footer"/>
    <w:basedOn w:val="a"/>
    <w:link w:val="aa"/>
    <w:uiPriority w:val="99"/>
    <w:unhideWhenUsed/>
    <w:qFormat/>
    <w:rsid w:val="005D1A72"/>
    <w:pPr>
      <w:tabs>
        <w:tab w:val="center" w:pos="4153"/>
        <w:tab w:val="right" w:pos="8306"/>
      </w:tabs>
      <w:snapToGrid w:val="0"/>
      <w:jc w:val="left"/>
    </w:pPr>
    <w:rPr>
      <w:sz w:val="18"/>
      <w:szCs w:val="18"/>
    </w:rPr>
  </w:style>
  <w:style w:type="paragraph" w:styleId="ab">
    <w:name w:val="header"/>
    <w:basedOn w:val="a"/>
    <w:link w:val="ac"/>
    <w:uiPriority w:val="99"/>
    <w:unhideWhenUsed/>
    <w:qFormat/>
    <w:rsid w:val="005D1A7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5D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d">
    <w:name w:val="Normal (Web)"/>
    <w:basedOn w:val="a"/>
    <w:uiPriority w:val="99"/>
    <w:unhideWhenUsed/>
    <w:qFormat/>
    <w:rsid w:val="005D1A72"/>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5D1A72"/>
    <w:rPr>
      <w:b/>
      <w:bCs/>
    </w:rPr>
  </w:style>
  <w:style w:type="character" w:styleId="af">
    <w:name w:val="annotation reference"/>
    <w:basedOn w:val="a0"/>
    <w:uiPriority w:val="99"/>
    <w:unhideWhenUsed/>
    <w:qFormat/>
    <w:rsid w:val="005D1A72"/>
    <w:rPr>
      <w:sz w:val="21"/>
      <w:szCs w:val="21"/>
    </w:rPr>
  </w:style>
  <w:style w:type="character" w:customStyle="1" w:styleId="ac">
    <w:name w:val="页眉 字符"/>
    <w:basedOn w:val="a0"/>
    <w:link w:val="ab"/>
    <w:uiPriority w:val="99"/>
    <w:qFormat/>
    <w:rsid w:val="005D1A72"/>
    <w:rPr>
      <w:sz w:val="18"/>
      <w:szCs w:val="18"/>
    </w:rPr>
  </w:style>
  <w:style w:type="character" w:customStyle="1" w:styleId="aa">
    <w:name w:val="页脚 字符"/>
    <w:basedOn w:val="a0"/>
    <w:link w:val="a9"/>
    <w:uiPriority w:val="99"/>
    <w:qFormat/>
    <w:rsid w:val="005D1A72"/>
    <w:rPr>
      <w:sz w:val="18"/>
      <w:szCs w:val="18"/>
    </w:rPr>
  </w:style>
  <w:style w:type="character" w:customStyle="1" w:styleId="1">
    <w:name w:val="日期1"/>
    <w:basedOn w:val="a0"/>
    <w:qFormat/>
    <w:rsid w:val="005D1A72"/>
  </w:style>
  <w:style w:type="character" w:customStyle="1" w:styleId="company">
    <w:name w:val="company"/>
    <w:basedOn w:val="a0"/>
    <w:qFormat/>
    <w:rsid w:val="005D1A72"/>
  </w:style>
  <w:style w:type="character" w:customStyle="1" w:styleId="a8">
    <w:name w:val="批注框文本 字符"/>
    <w:basedOn w:val="a0"/>
    <w:link w:val="a7"/>
    <w:uiPriority w:val="99"/>
    <w:semiHidden/>
    <w:qFormat/>
    <w:rsid w:val="005D1A72"/>
    <w:rPr>
      <w:sz w:val="18"/>
      <w:szCs w:val="18"/>
    </w:rPr>
  </w:style>
  <w:style w:type="paragraph" w:customStyle="1" w:styleId="10">
    <w:name w:val="列出段落1"/>
    <w:basedOn w:val="a"/>
    <w:uiPriority w:val="34"/>
    <w:qFormat/>
    <w:rsid w:val="005D1A72"/>
    <w:pPr>
      <w:ind w:firstLineChars="200" w:firstLine="420"/>
    </w:pPr>
  </w:style>
  <w:style w:type="character" w:customStyle="1" w:styleId="a6">
    <w:name w:val="批注文字 字符"/>
    <w:basedOn w:val="a0"/>
    <w:link w:val="a4"/>
    <w:uiPriority w:val="99"/>
    <w:semiHidden/>
    <w:qFormat/>
    <w:rsid w:val="005D1A72"/>
  </w:style>
  <w:style w:type="character" w:customStyle="1" w:styleId="a5">
    <w:name w:val="批注主题 字符"/>
    <w:basedOn w:val="a6"/>
    <w:link w:val="a3"/>
    <w:uiPriority w:val="99"/>
    <w:semiHidden/>
    <w:qFormat/>
    <w:rsid w:val="005D1A72"/>
    <w:rPr>
      <w:b/>
      <w:bCs/>
    </w:rPr>
  </w:style>
  <w:style w:type="character" w:customStyle="1" w:styleId="fontstyle01">
    <w:name w:val="fontstyle01"/>
    <w:basedOn w:val="a0"/>
    <w:qFormat/>
    <w:rsid w:val="005D1A72"/>
    <w:rPr>
      <w:rFonts w:ascii="MHeiPRC-Light-Identity-H" w:hAnsi="MHeiPRC-Light-Identity-H" w:hint="default"/>
      <w:color w:val="1C1C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C4775A5-6B99-43B1-813A-D52AFF51DA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13</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Njcb</dc:creator>
  <cp:lastModifiedBy>Z1236</cp:lastModifiedBy>
  <cp:revision>524</cp:revision>
  <cp:lastPrinted>2019-09-04T02:25:00Z</cp:lastPrinted>
  <dcterms:created xsi:type="dcterms:W3CDTF">2019-01-10T06:34:00Z</dcterms:created>
  <dcterms:modified xsi:type="dcterms:W3CDTF">2022-09-22T06:48:00Z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5DAC053BB0914462ABED938113BE4108</vt:lpwstr>
  </property>
</Properties>
</file>